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B471A0" w14:paraId="0AD63E55" w14:textId="77777777">
        <w:trPr>
          <w:cantSplit/>
        </w:trPr>
        <w:tc>
          <w:tcPr>
            <w:tcW w:w="8856" w:type="dxa"/>
            <w:gridSpan w:val="6"/>
          </w:tcPr>
          <w:p w14:paraId="350693C0" w14:textId="77777777" w:rsidR="00B471A0" w:rsidRDefault="00B471A0">
            <w:pPr>
              <w:pStyle w:val="EnvelopeReturn"/>
              <w:rPr>
                <w:lang w:val="en-GB"/>
              </w:rPr>
            </w:pPr>
          </w:p>
          <w:p w14:paraId="585EF727" w14:textId="77777777" w:rsidR="00B471A0" w:rsidRDefault="00B471A0">
            <w:pPr>
              <w:tabs>
                <w:tab w:val="center" w:pos="4560"/>
              </w:tabs>
              <w:rPr>
                <w:b/>
                <w:sz w:val="28"/>
                <w:lang w:val="en-GB"/>
              </w:rPr>
            </w:pPr>
            <w:r>
              <w:rPr>
                <w:lang w:val="en-GB"/>
              </w:rPr>
              <w:tab/>
            </w:r>
            <w:r>
              <w:rPr>
                <w:b/>
                <w:sz w:val="28"/>
                <w:lang w:val="en-GB"/>
              </w:rPr>
              <w:t>SAULT COLLEGE OF APPLIED ARTS AND TECHNOLOGY</w:t>
            </w:r>
          </w:p>
          <w:p w14:paraId="4E3C7B2B" w14:textId="77777777" w:rsidR="00B471A0" w:rsidRDefault="00B471A0">
            <w:pPr>
              <w:rPr>
                <w:b/>
                <w:sz w:val="28"/>
                <w:lang w:val="en-GB"/>
              </w:rPr>
            </w:pPr>
          </w:p>
          <w:p w14:paraId="014DFEF6" w14:textId="77777777" w:rsidR="00B471A0" w:rsidRDefault="00B471A0">
            <w:pPr>
              <w:tabs>
                <w:tab w:val="center" w:pos="4560"/>
              </w:tabs>
              <w:rPr>
                <w:b/>
                <w:sz w:val="28"/>
                <w:lang w:val="en-GB"/>
              </w:rPr>
            </w:pPr>
            <w:r>
              <w:rPr>
                <w:b/>
                <w:sz w:val="28"/>
                <w:lang w:val="en-GB"/>
              </w:rPr>
              <w:tab/>
              <w:t>SAULT STE. MARIE, ONTARIO</w:t>
            </w:r>
          </w:p>
          <w:p w14:paraId="283ACAC8" w14:textId="77777777" w:rsidR="00B471A0" w:rsidRDefault="00B471A0">
            <w:pPr>
              <w:tabs>
                <w:tab w:val="center" w:pos="4560"/>
              </w:tabs>
              <w:rPr>
                <w:lang w:val="en-GB"/>
              </w:rPr>
            </w:pPr>
          </w:p>
          <w:p w14:paraId="728222F6" w14:textId="3442D90A" w:rsidR="00B471A0" w:rsidRDefault="00E1021B">
            <w:pPr>
              <w:jc w:val="center"/>
            </w:pPr>
            <w:bookmarkStart w:id="0" w:name="_GoBack"/>
            <w:bookmarkEnd w:id="0"/>
            <w:r>
              <w:rPr>
                <w:noProof/>
                <w:lang w:val="en-CA" w:eastAsia="en-CA"/>
              </w:rPr>
              <w:drawing>
                <wp:inline distT="0" distB="0" distL="0" distR="0" wp14:anchorId="5828F9CE" wp14:editId="6CEF52A8">
                  <wp:extent cx="921385" cy="835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385" cy="835025"/>
                          </a:xfrm>
                          <a:prstGeom prst="rect">
                            <a:avLst/>
                          </a:prstGeom>
                          <a:noFill/>
                          <a:ln>
                            <a:noFill/>
                          </a:ln>
                        </pic:spPr>
                      </pic:pic>
                    </a:graphicData>
                  </a:graphic>
                </wp:inline>
              </w:drawing>
            </w:r>
          </w:p>
          <w:p w14:paraId="05842794" w14:textId="77777777" w:rsidR="00B471A0" w:rsidRDefault="00B471A0">
            <w:pPr>
              <w:jc w:val="center"/>
              <w:rPr>
                <w:lang w:val="en-GB"/>
              </w:rPr>
            </w:pPr>
            <w:r>
              <w:rPr>
                <w:lang w:val="en-GB"/>
              </w:rPr>
              <w:t>Sault College</w:t>
            </w:r>
          </w:p>
          <w:p w14:paraId="39EEF95C" w14:textId="77777777" w:rsidR="00B471A0" w:rsidRDefault="00B471A0">
            <w:pPr>
              <w:jc w:val="center"/>
              <w:rPr>
                <w:lang w:val="en-GB"/>
              </w:rPr>
            </w:pPr>
          </w:p>
          <w:p w14:paraId="1FE118CA" w14:textId="77777777" w:rsidR="00B471A0" w:rsidRDefault="00B471A0">
            <w:pPr>
              <w:jc w:val="center"/>
              <w:rPr>
                <w:lang w:val="en-GB"/>
              </w:rPr>
            </w:pPr>
          </w:p>
          <w:p w14:paraId="1980B31C" w14:textId="77777777" w:rsidR="00B471A0" w:rsidRDefault="00B471A0">
            <w:pPr>
              <w:pStyle w:val="Heading1"/>
              <w:rPr>
                <w:sz w:val="28"/>
                <w:u w:val="none"/>
              </w:rPr>
            </w:pPr>
            <w:r>
              <w:rPr>
                <w:sz w:val="28"/>
                <w:u w:val="none"/>
              </w:rPr>
              <w:t>COURSE OUTLINE</w:t>
            </w:r>
          </w:p>
          <w:p w14:paraId="7963F5B6" w14:textId="77777777" w:rsidR="00B471A0" w:rsidRDefault="00B471A0"/>
        </w:tc>
      </w:tr>
      <w:tr w:rsidR="00B471A0" w14:paraId="5B1DE291" w14:textId="77777777">
        <w:trPr>
          <w:cantSplit/>
        </w:trPr>
        <w:tc>
          <w:tcPr>
            <w:tcW w:w="2518" w:type="dxa"/>
          </w:tcPr>
          <w:p w14:paraId="5821F60E" w14:textId="77777777" w:rsidR="00B471A0" w:rsidRDefault="00B471A0">
            <w:pPr>
              <w:rPr>
                <w:b/>
                <w:lang w:val="en-GB"/>
              </w:rPr>
            </w:pPr>
            <w:r>
              <w:rPr>
                <w:b/>
                <w:lang w:val="en-GB"/>
              </w:rPr>
              <w:t>COURSE TITLE:</w:t>
            </w:r>
          </w:p>
          <w:p w14:paraId="29E95340" w14:textId="77777777" w:rsidR="00B471A0" w:rsidRDefault="00B471A0">
            <w:pPr>
              <w:rPr>
                <w:b/>
              </w:rPr>
            </w:pPr>
          </w:p>
        </w:tc>
        <w:tc>
          <w:tcPr>
            <w:tcW w:w="6338" w:type="dxa"/>
            <w:gridSpan w:val="5"/>
          </w:tcPr>
          <w:p w14:paraId="772B81C2" w14:textId="77777777" w:rsidR="00B471A0" w:rsidRDefault="00B471A0">
            <w:r>
              <w:t>Introduction to Nutrition</w:t>
            </w:r>
          </w:p>
        </w:tc>
      </w:tr>
      <w:tr w:rsidR="00B471A0" w14:paraId="75A45322" w14:textId="77777777">
        <w:tc>
          <w:tcPr>
            <w:tcW w:w="2518" w:type="dxa"/>
          </w:tcPr>
          <w:p w14:paraId="2489AE84" w14:textId="77777777" w:rsidR="00B471A0" w:rsidRDefault="00B471A0">
            <w:pPr>
              <w:rPr>
                <w:b/>
                <w:lang w:val="en-GB"/>
              </w:rPr>
            </w:pPr>
            <w:r>
              <w:rPr>
                <w:b/>
                <w:lang w:val="en-GB"/>
              </w:rPr>
              <w:t>CODE NO. :</w:t>
            </w:r>
          </w:p>
          <w:p w14:paraId="50F8CFA0" w14:textId="77777777" w:rsidR="00B471A0" w:rsidRDefault="00B471A0">
            <w:pPr>
              <w:rPr>
                <w:b/>
              </w:rPr>
            </w:pPr>
          </w:p>
        </w:tc>
        <w:tc>
          <w:tcPr>
            <w:tcW w:w="3402" w:type="dxa"/>
            <w:gridSpan w:val="2"/>
          </w:tcPr>
          <w:p w14:paraId="74420683" w14:textId="77777777" w:rsidR="00B471A0" w:rsidRDefault="00B471A0" w:rsidP="001157AA">
            <w:r>
              <w:t>FSW</w:t>
            </w:r>
            <w:r w:rsidR="001157AA">
              <w:t>102</w:t>
            </w:r>
          </w:p>
        </w:tc>
        <w:tc>
          <w:tcPr>
            <w:tcW w:w="1701" w:type="dxa"/>
          </w:tcPr>
          <w:p w14:paraId="2400C42E" w14:textId="77777777" w:rsidR="00B471A0" w:rsidRDefault="00B471A0">
            <w:pPr>
              <w:rPr>
                <w:b/>
              </w:rPr>
            </w:pPr>
            <w:r>
              <w:rPr>
                <w:b/>
                <w:lang w:val="en-GB"/>
              </w:rPr>
              <w:t>SEMESTER:</w:t>
            </w:r>
          </w:p>
        </w:tc>
        <w:tc>
          <w:tcPr>
            <w:tcW w:w="1235" w:type="dxa"/>
            <w:gridSpan w:val="2"/>
          </w:tcPr>
          <w:p w14:paraId="4C72E477" w14:textId="77777777" w:rsidR="00B471A0" w:rsidRDefault="00EF4A91">
            <w:r>
              <w:t>Summer 2016</w:t>
            </w:r>
          </w:p>
          <w:p w14:paraId="6EB37535" w14:textId="77777777" w:rsidR="00EF4A91" w:rsidRDefault="00EF4A91"/>
        </w:tc>
      </w:tr>
      <w:tr w:rsidR="00B471A0" w14:paraId="75B5E511" w14:textId="77777777">
        <w:trPr>
          <w:cantSplit/>
        </w:trPr>
        <w:tc>
          <w:tcPr>
            <w:tcW w:w="2518" w:type="dxa"/>
          </w:tcPr>
          <w:p w14:paraId="3C163A4F" w14:textId="77777777" w:rsidR="00B471A0" w:rsidRDefault="00B471A0">
            <w:pPr>
              <w:rPr>
                <w:b/>
                <w:lang w:val="en-GB"/>
              </w:rPr>
            </w:pPr>
            <w:r>
              <w:rPr>
                <w:b/>
                <w:lang w:val="en-GB"/>
              </w:rPr>
              <w:t>PROGRAM:</w:t>
            </w:r>
          </w:p>
          <w:p w14:paraId="3BC7C563" w14:textId="77777777" w:rsidR="00B471A0" w:rsidRDefault="00B471A0"/>
        </w:tc>
        <w:tc>
          <w:tcPr>
            <w:tcW w:w="6338" w:type="dxa"/>
            <w:gridSpan w:val="5"/>
          </w:tcPr>
          <w:p w14:paraId="79EC34E3" w14:textId="77777777" w:rsidR="00B471A0" w:rsidRDefault="00B471A0">
            <w:r>
              <w:t>Continuing Education – Food Service Worker Certificate</w:t>
            </w:r>
          </w:p>
        </w:tc>
      </w:tr>
      <w:tr w:rsidR="00B471A0" w14:paraId="10BE67B0" w14:textId="77777777">
        <w:trPr>
          <w:cantSplit/>
        </w:trPr>
        <w:tc>
          <w:tcPr>
            <w:tcW w:w="2518" w:type="dxa"/>
          </w:tcPr>
          <w:p w14:paraId="5E21C013" w14:textId="77777777" w:rsidR="00B471A0" w:rsidRDefault="00EF4A91">
            <w:pPr>
              <w:rPr>
                <w:b/>
                <w:lang w:val="en-GB"/>
              </w:rPr>
            </w:pPr>
            <w:r>
              <w:rPr>
                <w:b/>
                <w:lang w:val="en-GB"/>
              </w:rPr>
              <w:t>INSTRUCTOR</w:t>
            </w:r>
            <w:r w:rsidR="00B471A0">
              <w:rPr>
                <w:b/>
                <w:lang w:val="en-GB"/>
              </w:rPr>
              <w:t>:</w:t>
            </w:r>
          </w:p>
          <w:p w14:paraId="4FD27F54" w14:textId="77777777" w:rsidR="00B471A0" w:rsidRDefault="00B471A0"/>
        </w:tc>
        <w:tc>
          <w:tcPr>
            <w:tcW w:w="6338" w:type="dxa"/>
            <w:gridSpan w:val="5"/>
          </w:tcPr>
          <w:p w14:paraId="596B9EF8" w14:textId="0C4FE1B9" w:rsidR="00B471A0" w:rsidRDefault="00EF4A91">
            <w:r>
              <w:t>Karly Meincke, R</w:t>
            </w:r>
            <w:r w:rsidR="00757CE4">
              <w:t xml:space="preserve">egistered </w:t>
            </w:r>
            <w:r>
              <w:t>D</w:t>
            </w:r>
            <w:r w:rsidR="00757CE4">
              <w:t xml:space="preserve">ietitian </w:t>
            </w:r>
            <w:r>
              <w:t xml:space="preserve"> </w:t>
            </w:r>
          </w:p>
        </w:tc>
      </w:tr>
      <w:tr w:rsidR="00B471A0" w14:paraId="18865C28" w14:textId="77777777">
        <w:tc>
          <w:tcPr>
            <w:tcW w:w="2518" w:type="dxa"/>
          </w:tcPr>
          <w:p w14:paraId="739C8B5F" w14:textId="77777777" w:rsidR="00B471A0" w:rsidRPr="00EF4A91" w:rsidRDefault="00B471A0">
            <w:pPr>
              <w:rPr>
                <w:lang w:val="en-GB"/>
              </w:rPr>
            </w:pPr>
            <w:r>
              <w:rPr>
                <w:b/>
                <w:lang w:val="en-GB"/>
              </w:rPr>
              <w:t>DATE:</w:t>
            </w:r>
            <w:r w:rsidR="00EF4A91">
              <w:rPr>
                <w:b/>
                <w:lang w:val="en-GB"/>
              </w:rPr>
              <w:t xml:space="preserve"> </w:t>
            </w:r>
            <w:r w:rsidR="00EF4A91">
              <w:rPr>
                <w:lang w:val="en-GB"/>
              </w:rPr>
              <w:t>August 9, 2016 to September 8</w:t>
            </w:r>
          </w:p>
          <w:p w14:paraId="579BC3CE" w14:textId="77777777" w:rsidR="00B471A0" w:rsidRDefault="00B471A0"/>
        </w:tc>
        <w:tc>
          <w:tcPr>
            <w:tcW w:w="1460" w:type="dxa"/>
          </w:tcPr>
          <w:p w14:paraId="0DB39F43" w14:textId="77777777" w:rsidR="00B471A0" w:rsidRDefault="00B471A0" w:rsidP="00EF4A91"/>
        </w:tc>
        <w:tc>
          <w:tcPr>
            <w:tcW w:w="3690" w:type="dxa"/>
            <w:gridSpan w:val="3"/>
          </w:tcPr>
          <w:p w14:paraId="3EF1969F" w14:textId="77777777" w:rsidR="00B471A0" w:rsidRPr="00EF4A91" w:rsidRDefault="00B471A0">
            <w:r>
              <w:rPr>
                <w:b/>
                <w:lang w:val="en-GB"/>
              </w:rPr>
              <w:t>PREVIOUS OUTLINE DATED:</w:t>
            </w:r>
            <w:r w:rsidR="00EF4A91">
              <w:rPr>
                <w:b/>
                <w:lang w:val="en-GB"/>
              </w:rPr>
              <w:t xml:space="preserve"> </w:t>
            </w:r>
            <w:r w:rsidR="00EF4A91">
              <w:rPr>
                <w:lang w:val="en-GB"/>
              </w:rPr>
              <w:t>August 9, 2016 to September 8, 2016</w:t>
            </w:r>
          </w:p>
        </w:tc>
        <w:tc>
          <w:tcPr>
            <w:tcW w:w="1188" w:type="dxa"/>
          </w:tcPr>
          <w:p w14:paraId="552C1DF6" w14:textId="77777777" w:rsidR="00B471A0" w:rsidRDefault="00B471A0"/>
        </w:tc>
      </w:tr>
      <w:tr w:rsidR="00B471A0" w14:paraId="1B5EA1F5" w14:textId="77777777">
        <w:trPr>
          <w:cantSplit/>
        </w:trPr>
        <w:tc>
          <w:tcPr>
            <w:tcW w:w="2518" w:type="dxa"/>
          </w:tcPr>
          <w:p w14:paraId="758A32AF" w14:textId="77777777" w:rsidR="00B471A0" w:rsidRDefault="00B471A0">
            <w:r>
              <w:rPr>
                <w:b/>
                <w:lang w:val="en-GB"/>
              </w:rPr>
              <w:t>APPROVED:</w:t>
            </w:r>
          </w:p>
        </w:tc>
        <w:tc>
          <w:tcPr>
            <w:tcW w:w="5150" w:type="dxa"/>
            <w:gridSpan w:val="4"/>
          </w:tcPr>
          <w:p w14:paraId="51C760B4" w14:textId="77777777" w:rsidR="00B471A0" w:rsidRDefault="00B471A0">
            <w:pPr>
              <w:jc w:val="center"/>
            </w:pPr>
          </w:p>
          <w:p w14:paraId="68D5C06A" w14:textId="77777777" w:rsidR="00B471A0" w:rsidRDefault="00B471A0">
            <w:pPr>
              <w:jc w:val="center"/>
            </w:pPr>
          </w:p>
        </w:tc>
        <w:tc>
          <w:tcPr>
            <w:tcW w:w="1188" w:type="dxa"/>
          </w:tcPr>
          <w:p w14:paraId="6B439957" w14:textId="77777777" w:rsidR="00B471A0" w:rsidRDefault="00B471A0"/>
        </w:tc>
      </w:tr>
      <w:tr w:rsidR="00B471A0" w14:paraId="287183DB" w14:textId="77777777">
        <w:trPr>
          <w:cantSplit/>
        </w:trPr>
        <w:tc>
          <w:tcPr>
            <w:tcW w:w="2518" w:type="dxa"/>
          </w:tcPr>
          <w:p w14:paraId="1877F784" w14:textId="77777777" w:rsidR="00B471A0" w:rsidRDefault="00B471A0"/>
        </w:tc>
        <w:tc>
          <w:tcPr>
            <w:tcW w:w="5150" w:type="dxa"/>
            <w:gridSpan w:val="4"/>
          </w:tcPr>
          <w:p w14:paraId="4D5F4FAE" w14:textId="77777777" w:rsidR="00B471A0" w:rsidRDefault="00B471A0">
            <w:pPr>
              <w:pStyle w:val="Heading2"/>
              <w:rPr>
                <w:lang w:val="en-US"/>
              </w:rPr>
            </w:pPr>
            <w:r>
              <w:rPr>
                <w:lang w:val="en-US"/>
              </w:rPr>
              <w:t>__________________________________</w:t>
            </w:r>
          </w:p>
          <w:p w14:paraId="5C80A00C" w14:textId="77777777" w:rsidR="00B471A0" w:rsidRDefault="001157AA">
            <w:pPr>
              <w:pStyle w:val="Heading2"/>
              <w:rPr>
                <w:lang w:val="en-US"/>
              </w:rPr>
            </w:pPr>
            <w:r>
              <w:rPr>
                <w:lang w:val="en-US"/>
              </w:rPr>
              <w:t>CHAIR</w:t>
            </w:r>
          </w:p>
        </w:tc>
        <w:tc>
          <w:tcPr>
            <w:tcW w:w="1188" w:type="dxa"/>
          </w:tcPr>
          <w:p w14:paraId="4D88E465" w14:textId="77777777" w:rsidR="00B471A0" w:rsidRDefault="00B471A0">
            <w:pPr>
              <w:rPr>
                <w:b/>
                <w:lang w:val="en-GB"/>
              </w:rPr>
            </w:pPr>
            <w:r>
              <w:rPr>
                <w:b/>
                <w:lang w:val="en-GB"/>
              </w:rPr>
              <w:t>_______</w:t>
            </w:r>
          </w:p>
          <w:p w14:paraId="17AED015" w14:textId="77777777" w:rsidR="00B471A0" w:rsidRDefault="00B471A0">
            <w:pPr>
              <w:jc w:val="center"/>
            </w:pPr>
            <w:r>
              <w:rPr>
                <w:b/>
                <w:lang w:val="en-GB"/>
              </w:rPr>
              <w:t>DATE</w:t>
            </w:r>
          </w:p>
        </w:tc>
      </w:tr>
      <w:tr w:rsidR="00B471A0" w14:paraId="3D615179" w14:textId="77777777">
        <w:trPr>
          <w:cantSplit/>
        </w:trPr>
        <w:tc>
          <w:tcPr>
            <w:tcW w:w="2518" w:type="dxa"/>
          </w:tcPr>
          <w:p w14:paraId="25DC3450" w14:textId="77777777" w:rsidR="00B471A0" w:rsidRDefault="00B471A0">
            <w:pPr>
              <w:rPr>
                <w:b/>
                <w:lang w:val="en-GB"/>
              </w:rPr>
            </w:pPr>
            <w:r>
              <w:rPr>
                <w:b/>
                <w:lang w:val="en-GB"/>
              </w:rPr>
              <w:t>TOTAL CREDITS:</w:t>
            </w:r>
          </w:p>
          <w:p w14:paraId="0BCFAD0B" w14:textId="77777777" w:rsidR="00B471A0" w:rsidRDefault="00B471A0"/>
        </w:tc>
        <w:tc>
          <w:tcPr>
            <w:tcW w:w="6338" w:type="dxa"/>
            <w:gridSpan w:val="5"/>
          </w:tcPr>
          <w:p w14:paraId="392E3984" w14:textId="5FF7237F" w:rsidR="00B471A0" w:rsidRDefault="00B471A0">
            <w:r>
              <w:t>2 cr.</w:t>
            </w:r>
            <w:r w:rsidR="00757CE4">
              <w:t xml:space="preserve"> </w:t>
            </w:r>
          </w:p>
        </w:tc>
      </w:tr>
      <w:tr w:rsidR="00B471A0" w14:paraId="56FC1C3B" w14:textId="77777777">
        <w:trPr>
          <w:cantSplit/>
        </w:trPr>
        <w:tc>
          <w:tcPr>
            <w:tcW w:w="2518" w:type="dxa"/>
          </w:tcPr>
          <w:p w14:paraId="597F6499" w14:textId="77777777" w:rsidR="00B471A0" w:rsidRDefault="00B471A0">
            <w:pPr>
              <w:rPr>
                <w:b/>
                <w:lang w:val="en-GB"/>
              </w:rPr>
            </w:pPr>
            <w:r>
              <w:rPr>
                <w:b/>
                <w:lang w:val="en-GB"/>
              </w:rPr>
              <w:t>PREREQUISITE(S):</w:t>
            </w:r>
          </w:p>
          <w:p w14:paraId="07433307" w14:textId="77777777" w:rsidR="00B471A0" w:rsidRDefault="00B471A0"/>
        </w:tc>
        <w:tc>
          <w:tcPr>
            <w:tcW w:w="6338" w:type="dxa"/>
            <w:gridSpan w:val="5"/>
          </w:tcPr>
          <w:p w14:paraId="3809472B" w14:textId="77777777" w:rsidR="00B471A0" w:rsidRDefault="00B471A0">
            <w:r>
              <w:t>none</w:t>
            </w:r>
          </w:p>
        </w:tc>
      </w:tr>
      <w:tr w:rsidR="00B471A0" w14:paraId="294CE686" w14:textId="77777777">
        <w:trPr>
          <w:cantSplit/>
        </w:trPr>
        <w:tc>
          <w:tcPr>
            <w:tcW w:w="2518" w:type="dxa"/>
          </w:tcPr>
          <w:p w14:paraId="20D3D495" w14:textId="77777777" w:rsidR="00B471A0" w:rsidRDefault="00B471A0">
            <w:pPr>
              <w:rPr>
                <w:b/>
                <w:lang w:val="en-GB"/>
              </w:rPr>
            </w:pPr>
            <w:r>
              <w:rPr>
                <w:b/>
                <w:lang w:val="en-GB"/>
              </w:rPr>
              <w:t>HOURS/WEEK:</w:t>
            </w:r>
          </w:p>
          <w:p w14:paraId="798F271A" w14:textId="77777777" w:rsidR="00B471A0" w:rsidRDefault="00B471A0"/>
        </w:tc>
        <w:tc>
          <w:tcPr>
            <w:tcW w:w="6338" w:type="dxa"/>
            <w:gridSpan w:val="5"/>
          </w:tcPr>
          <w:p w14:paraId="03DBFB86" w14:textId="77777777" w:rsidR="00B471A0" w:rsidRDefault="00EF4A91">
            <w:r>
              <w:t>6</w:t>
            </w:r>
            <w:r w:rsidR="00B471A0">
              <w:t xml:space="preserve"> hours per week – </w:t>
            </w:r>
            <w:r>
              <w:t>5</w:t>
            </w:r>
            <w:r w:rsidR="00B471A0">
              <w:t xml:space="preserve"> weeks</w:t>
            </w:r>
          </w:p>
        </w:tc>
      </w:tr>
      <w:tr w:rsidR="00B471A0" w14:paraId="48F3E8BC" w14:textId="77777777">
        <w:trPr>
          <w:cantSplit/>
        </w:trPr>
        <w:tc>
          <w:tcPr>
            <w:tcW w:w="8856" w:type="dxa"/>
            <w:gridSpan w:val="6"/>
          </w:tcPr>
          <w:p w14:paraId="063467EB" w14:textId="77777777" w:rsidR="00B471A0" w:rsidRDefault="00B471A0">
            <w:pPr>
              <w:pStyle w:val="Heading2"/>
              <w:tabs>
                <w:tab w:val="center" w:pos="4560"/>
              </w:tabs>
            </w:pPr>
          </w:p>
          <w:p w14:paraId="23834F8E" w14:textId="77777777" w:rsidR="00B471A0" w:rsidRDefault="00B471A0">
            <w:pPr>
              <w:rPr>
                <w:lang w:val="en-GB"/>
              </w:rPr>
            </w:pPr>
          </w:p>
          <w:p w14:paraId="7F8FC25D" w14:textId="77777777" w:rsidR="00B471A0" w:rsidRDefault="00B471A0">
            <w:pPr>
              <w:pStyle w:val="Heading2"/>
              <w:tabs>
                <w:tab w:val="center" w:pos="4560"/>
              </w:tabs>
            </w:pPr>
            <w:r>
              <w:t>Copyright ©2003 The Sault College of Applied Arts &amp; Technology</w:t>
            </w:r>
          </w:p>
          <w:p w14:paraId="49206A70" w14:textId="77777777" w:rsidR="00B471A0" w:rsidRDefault="00B471A0">
            <w:pPr>
              <w:tabs>
                <w:tab w:val="center" w:pos="4560"/>
              </w:tabs>
              <w:jc w:val="center"/>
              <w:rPr>
                <w:i/>
                <w:lang w:val="en-GB"/>
              </w:rPr>
            </w:pPr>
            <w:r>
              <w:rPr>
                <w:i/>
                <w:lang w:val="en-GB"/>
              </w:rPr>
              <w:t>Reproduction of this document by any means, in whole or in part, without prior</w:t>
            </w:r>
          </w:p>
          <w:p w14:paraId="7BA01FE1" w14:textId="77777777" w:rsidR="00B471A0" w:rsidRDefault="00B471A0">
            <w:pPr>
              <w:pStyle w:val="Heading2"/>
              <w:tabs>
                <w:tab w:val="center" w:pos="4560"/>
              </w:tabs>
              <w:rPr>
                <w:b w:val="0"/>
              </w:rPr>
            </w:pPr>
            <w:r>
              <w:rPr>
                <w:b w:val="0"/>
                <w:i/>
              </w:rPr>
              <w:t>written permission of Sault College of Applied Arts &amp; Technology is prohibited.</w:t>
            </w:r>
          </w:p>
        </w:tc>
      </w:tr>
      <w:tr w:rsidR="00B471A0" w14:paraId="7FA0FDA9" w14:textId="77777777">
        <w:trPr>
          <w:cantSplit/>
        </w:trPr>
        <w:tc>
          <w:tcPr>
            <w:tcW w:w="8856" w:type="dxa"/>
            <w:gridSpan w:val="6"/>
          </w:tcPr>
          <w:p w14:paraId="503440A6" w14:textId="77777777" w:rsidR="00B471A0" w:rsidRDefault="00B471A0">
            <w:pPr>
              <w:pStyle w:val="Heading2"/>
              <w:tabs>
                <w:tab w:val="center" w:pos="4560"/>
              </w:tabs>
              <w:rPr>
                <w:b w:val="0"/>
              </w:rPr>
            </w:pPr>
            <w:r>
              <w:rPr>
                <w:b w:val="0"/>
                <w:i/>
              </w:rPr>
              <w:t>For additional information, please contact the Dean,</w:t>
            </w:r>
          </w:p>
        </w:tc>
      </w:tr>
      <w:tr w:rsidR="00B471A0" w14:paraId="7D6EB5DB" w14:textId="77777777">
        <w:trPr>
          <w:cantSplit/>
        </w:trPr>
        <w:tc>
          <w:tcPr>
            <w:tcW w:w="8856" w:type="dxa"/>
            <w:gridSpan w:val="6"/>
          </w:tcPr>
          <w:p w14:paraId="5E304909" w14:textId="77777777" w:rsidR="00B471A0" w:rsidRDefault="00B471A0">
            <w:pPr>
              <w:tabs>
                <w:tab w:val="center" w:pos="4560"/>
              </w:tabs>
              <w:jc w:val="center"/>
              <w:rPr>
                <w:i/>
                <w:lang w:val="en-GB"/>
              </w:rPr>
            </w:pPr>
            <w:r>
              <w:rPr>
                <w:i/>
                <w:lang w:val="en-GB"/>
              </w:rPr>
              <w:t>School of Health and Human Services</w:t>
            </w:r>
          </w:p>
        </w:tc>
      </w:tr>
      <w:tr w:rsidR="00B471A0" w14:paraId="754F4E10" w14:textId="77777777">
        <w:trPr>
          <w:cantSplit/>
        </w:trPr>
        <w:tc>
          <w:tcPr>
            <w:tcW w:w="8856" w:type="dxa"/>
            <w:gridSpan w:val="6"/>
          </w:tcPr>
          <w:p w14:paraId="1B439FBA" w14:textId="77777777" w:rsidR="00B471A0" w:rsidRDefault="00B471A0">
            <w:pPr>
              <w:tabs>
                <w:tab w:val="center" w:pos="4560"/>
              </w:tabs>
              <w:jc w:val="center"/>
              <w:rPr>
                <w:i/>
                <w:lang w:val="en-GB"/>
              </w:rPr>
            </w:pPr>
            <w:r>
              <w:rPr>
                <w:i/>
                <w:lang w:val="en-GB"/>
              </w:rPr>
              <w:t>(705) 759-2554, Ext. 603/689</w:t>
            </w:r>
          </w:p>
          <w:p w14:paraId="0C535E24" w14:textId="77777777" w:rsidR="00B471A0" w:rsidRDefault="00B471A0">
            <w:pPr>
              <w:tabs>
                <w:tab w:val="center" w:pos="4560"/>
              </w:tabs>
              <w:jc w:val="center"/>
            </w:pPr>
          </w:p>
        </w:tc>
      </w:tr>
    </w:tbl>
    <w:p w14:paraId="7E72A47C" w14:textId="77777777" w:rsidR="00F142EC" w:rsidRDefault="00F142EC">
      <w:pPr>
        <w:tabs>
          <w:tab w:val="center" w:pos="4560"/>
        </w:tabs>
        <w:rPr>
          <w:i/>
          <w:lang w:val="en-GB"/>
        </w:rPr>
      </w:pPr>
    </w:p>
    <w:p w14:paraId="0F1D1FD0" w14:textId="77777777" w:rsidR="00F142EC" w:rsidRDefault="00F142EC">
      <w:pPr>
        <w:tabs>
          <w:tab w:val="center" w:pos="4560"/>
        </w:tabs>
        <w:rPr>
          <w:i/>
          <w:lang w:val="en-GB"/>
        </w:rPr>
      </w:pPr>
    </w:p>
    <w:p w14:paraId="6B5A1E4A" w14:textId="77777777" w:rsidR="00B471A0" w:rsidRDefault="00B471A0">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B471A0" w14:paraId="315082ED" w14:textId="77777777">
        <w:tc>
          <w:tcPr>
            <w:tcW w:w="675" w:type="dxa"/>
          </w:tcPr>
          <w:p w14:paraId="7B48F1C5" w14:textId="77777777" w:rsidR="00B471A0" w:rsidRDefault="00B471A0">
            <w:pPr>
              <w:rPr>
                <w:b/>
              </w:rPr>
            </w:pPr>
          </w:p>
          <w:p w14:paraId="386FFA31" w14:textId="77777777" w:rsidR="00B471A0" w:rsidRDefault="00B471A0">
            <w:pPr>
              <w:rPr>
                <w:b/>
              </w:rPr>
            </w:pPr>
          </w:p>
          <w:p w14:paraId="3ADE0BBC" w14:textId="77777777" w:rsidR="00B471A0" w:rsidRDefault="00B471A0">
            <w:pPr>
              <w:rPr>
                <w:b/>
              </w:rPr>
            </w:pPr>
          </w:p>
          <w:p w14:paraId="7374EE48" w14:textId="77777777" w:rsidR="00B471A0" w:rsidRDefault="00B471A0">
            <w:pPr>
              <w:rPr>
                <w:b/>
              </w:rPr>
            </w:pPr>
          </w:p>
          <w:p w14:paraId="67E628D4" w14:textId="77777777" w:rsidR="00B471A0" w:rsidRDefault="00B471A0">
            <w:pPr>
              <w:rPr>
                <w:b/>
              </w:rPr>
            </w:pPr>
          </w:p>
          <w:p w14:paraId="03B943C8" w14:textId="77777777" w:rsidR="00B471A0" w:rsidRDefault="00B471A0">
            <w:pPr>
              <w:rPr>
                <w:b/>
              </w:rPr>
            </w:pPr>
          </w:p>
          <w:p w14:paraId="7569FF4F" w14:textId="77777777" w:rsidR="00B471A0" w:rsidRDefault="00B471A0">
            <w:pPr>
              <w:rPr>
                <w:b/>
              </w:rPr>
            </w:pPr>
            <w:r>
              <w:rPr>
                <w:b/>
              </w:rPr>
              <w:t>I.</w:t>
            </w:r>
          </w:p>
        </w:tc>
        <w:tc>
          <w:tcPr>
            <w:tcW w:w="8181" w:type="dxa"/>
          </w:tcPr>
          <w:p w14:paraId="7E74679E" w14:textId="77777777" w:rsidR="00B471A0" w:rsidRDefault="00B471A0">
            <w:pPr>
              <w:rPr>
                <w:b/>
              </w:rPr>
            </w:pPr>
            <w:r>
              <w:rPr>
                <w:b/>
              </w:rPr>
              <w:t>CONTACT INFO:</w:t>
            </w:r>
          </w:p>
          <w:p w14:paraId="52B80438" w14:textId="77777777" w:rsidR="00B471A0" w:rsidRDefault="00B471A0">
            <w:pPr>
              <w:rPr>
                <w:b/>
              </w:rPr>
            </w:pPr>
          </w:p>
          <w:p w14:paraId="7886C0DE" w14:textId="77777777" w:rsidR="00EF4A91" w:rsidRDefault="00EF4A91">
            <w:pPr>
              <w:rPr>
                <w:b/>
              </w:rPr>
            </w:pPr>
            <w:r>
              <w:rPr>
                <w:b/>
              </w:rPr>
              <w:t xml:space="preserve">Karly Meincke </w:t>
            </w:r>
          </w:p>
          <w:p w14:paraId="64A1ED65" w14:textId="77777777" w:rsidR="00EF4A91" w:rsidRPr="00EF4A91" w:rsidRDefault="00E1021B">
            <w:pPr>
              <w:rPr>
                <w:b/>
                <w:szCs w:val="22"/>
              </w:rPr>
            </w:pPr>
            <w:hyperlink r:id="rId9" w:history="1">
              <w:r w:rsidR="00EF4A91" w:rsidRPr="00EF4A91">
                <w:rPr>
                  <w:rFonts w:cs="Arial"/>
                  <w:color w:val="103CC0"/>
                  <w:szCs w:val="22"/>
                  <w:u w:val="single" w:color="103CC0"/>
                </w:rPr>
                <w:t>Karly.Meincke@saultcollege.ca</w:t>
              </w:r>
            </w:hyperlink>
          </w:p>
          <w:p w14:paraId="331D397F" w14:textId="77777777" w:rsidR="00B471A0" w:rsidRDefault="00B471A0">
            <w:pPr>
              <w:rPr>
                <w:b/>
              </w:rPr>
            </w:pPr>
            <w:r>
              <w:rPr>
                <w:b/>
              </w:rPr>
              <w:t>H</w:t>
            </w:r>
            <w:r w:rsidR="00EF4A91">
              <w:rPr>
                <w:b/>
              </w:rPr>
              <w:t>ome</w:t>
            </w:r>
            <w:r>
              <w:rPr>
                <w:b/>
              </w:rPr>
              <w:t xml:space="preserve">: </w:t>
            </w:r>
            <w:r w:rsidR="00EF4A91">
              <w:rPr>
                <w:b/>
              </w:rPr>
              <w:t xml:space="preserve">(705) 575-5343 Cell: (705) 987-2812 </w:t>
            </w:r>
          </w:p>
          <w:p w14:paraId="03339601" w14:textId="77777777" w:rsidR="00B471A0" w:rsidRDefault="00B471A0">
            <w:pPr>
              <w:rPr>
                <w:b/>
              </w:rPr>
            </w:pPr>
          </w:p>
          <w:p w14:paraId="6D0E682C" w14:textId="77777777" w:rsidR="00B471A0" w:rsidRDefault="00B471A0">
            <w:pPr>
              <w:rPr>
                <w:bCs/>
              </w:rPr>
            </w:pPr>
            <w:r>
              <w:rPr>
                <w:b/>
              </w:rPr>
              <w:t>COURSE DESCRIPTION:</w:t>
            </w:r>
          </w:p>
          <w:p w14:paraId="5CBF4896" w14:textId="77777777" w:rsidR="00B471A0" w:rsidRDefault="00B471A0">
            <w:pPr>
              <w:rPr>
                <w:bCs/>
              </w:rPr>
            </w:pPr>
            <w:r>
              <w:rPr>
                <w:bCs/>
              </w:rPr>
              <w:t>This course introduces students to the basic principles of nutrition and the role of nutrition in the health care environment. Current nutrition recommendations for fat, fibre, vitamins and minerals and weight control will be discussed. Special considerations for nutrition throughout the lifecycle will also be explored.</w:t>
            </w:r>
          </w:p>
        </w:tc>
      </w:tr>
    </w:tbl>
    <w:p w14:paraId="78BB8F2B" w14:textId="77777777" w:rsidR="00B471A0" w:rsidRDefault="00B471A0"/>
    <w:p w14:paraId="4E7052FD" w14:textId="77777777" w:rsidR="00B471A0" w:rsidRDefault="00B471A0"/>
    <w:tbl>
      <w:tblPr>
        <w:tblW w:w="0" w:type="auto"/>
        <w:tblLayout w:type="fixed"/>
        <w:tblLook w:val="0000" w:firstRow="0" w:lastRow="0" w:firstColumn="0" w:lastColumn="0" w:noHBand="0" w:noVBand="0"/>
      </w:tblPr>
      <w:tblGrid>
        <w:gridCol w:w="675"/>
        <w:gridCol w:w="567"/>
        <w:gridCol w:w="7614"/>
      </w:tblGrid>
      <w:tr w:rsidR="00B471A0" w14:paraId="084B9A58" w14:textId="77777777">
        <w:trPr>
          <w:cantSplit/>
        </w:trPr>
        <w:tc>
          <w:tcPr>
            <w:tcW w:w="675" w:type="dxa"/>
          </w:tcPr>
          <w:p w14:paraId="462CA32E" w14:textId="77777777" w:rsidR="00B471A0" w:rsidRDefault="00B471A0">
            <w:pPr>
              <w:rPr>
                <w:b/>
              </w:rPr>
            </w:pPr>
            <w:r>
              <w:rPr>
                <w:b/>
              </w:rPr>
              <w:t>II.</w:t>
            </w:r>
          </w:p>
        </w:tc>
        <w:tc>
          <w:tcPr>
            <w:tcW w:w="8181" w:type="dxa"/>
            <w:gridSpan w:val="2"/>
          </w:tcPr>
          <w:p w14:paraId="397CEB6F" w14:textId="77777777" w:rsidR="00B471A0" w:rsidRDefault="00B471A0">
            <w:pPr>
              <w:rPr>
                <w:b/>
              </w:rPr>
            </w:pPr>
            <w:r>
              <w:rPr>
                <w:b/>
              </w:rPr>
              <w:t>LEARNING OUTCOMES AND ELEMENTS OF THE PERFORMANCE:</w:t>
            </w:r>
          </w:p>
          <w:p w14:paraId="0860E55B" w14:textId="77777777" w:rsidR="00B471A0" w:rsidRDefault="00B471A0"/>
        </w:tc>
      </w:tr>
      <w:tr w:rsidR="00B471A0" w14:paraId="56D93E2A" w14:textId="77777777">
        <w:trPr>
          <w:cantSplit/>
        </w:trPr>
        <w:tc>
          <w:tcPr>
            <w:tcW w:w="675" w:type="dxa"/>
          </w:tcPr>
          <w:p w14:paraId="576CE3FB" w14:textId="77777777" w:rsidR="00B471A0" w:rsidRDefault="00B471A0"/>
        </w:tc>
        <w:tc>
          <w:tcPr>
            <w:tcW w:w="8181" w:type="dxa"/>
            <w:gridSpan w:val="2"/>
          </w:tcPr>
          <w:p w14:paraId="0772EF00" w14:textId="77777777" w:rsidR="00B471A0" w:rsidRDefault="00B471A0">
            <w:r>
              <w:t>Upon successful completion of this course, the student will demonstrate the ability to:</w:t>
            </w:r>
          </w:p>
          <w:p w14:paraId="5F478C2B" w14:textId="77777777" w:rsidR="00B471A0" w:rsidRDefault="00B471A0"/>
        </w:tc>
      </w:tr>
      <w:tr w:rsidR="00B471A0" w14:paraId="789CE8D6" w14:textId="77777777">
        <w:tc>
          <w:tcPr>
            <w:tcW w:w="675" w:type="dxa"/>
          </w:tcPr>
          <w:p w14:paraId="6732A45A" w14:textId="77777777" w:rsidR="00B471A0" w:rsidRDefault="00B471A0"/>
        </w:tc>
        <w:tc>
          <w:tcPr>
            <w:tcW w:w="567" w:type="dxa"/>
          </w:tcPr>
          <w:p w14:paraId="1CD7FB65" w14:textId="77777777" w:rsidR="00B471A0" w:rsidRDefault="00B471A0">
            <w:r>
              <w:t>1.</w:t>
            </w:r>
          </w:p>
        </w:tc>
        <w:tc>
          <w:tcPr>
            <w:tcW w:w="7614" w:type="dxa"/>
          </w:tcPr>
          <w:p w14:paraId="24D41E58" w14:textId="77777777" w:rsidR="00B471A0" w:rsidRDefault="00B471A0">
            <w:r>
              <w:t>Apply basic principles of human nutrition to the preparation of patient/resident meals in a health care food service environment</w:t>
            </w:r>
          </w:p>
        </w:tc>
      </w:tr>
      <w:tr w:rsidR="00B471A0" w14:paraId="50A38C56" w14:textId="77777777">
        <w:tc>
          <w:tcPr>
            <w:tcW w:w="675" w:type="dxa"/>
          </w:tcPr>
          <w:p w14:paraId="369D55E6" w14:textId="77777777" w:rsidR="00B471A0" w:rsidRDefault="00B471A0"/>
        </w:tc>
        <w:tc>
          <w:tcPr>
            <w:tcW w:w="567" w:type="dxa"/>
          </w:tcPr>
          <w:p w14:paraId="4CF531A5" w14:textId="77777777" w:rsidR="00B471A0" w:rsidRDefault="00B471A0"/>
        </w:tc>
        <w:tc>
          <w:tcPr>
            <w:tcW w:w="7614" w:type="dxa"/>
          </w:tcPr>
          <w:p w14:paraId="757E5FA7" w14:textId="77777777" w:rsidR="00B471A0" w:rsidRDefault="00B471A0">
            <w:r>
              <w:rPr>
                <w:u w:val="single"/>
              </w:rPr>
              <w:t>Potential elements of performance</w:t>
            </w:r>
          </w:p>
          <w:p w14:paraId="0C288C45" w14:textId="77777777" w:rsidR="00B471A0" w:rsidRDefault="00B471A0">
            <w:pPr>
              <w:numPr>
                <w:ilvl w:val="0"/>
                <w:numId w:val="13"/>
              </w:numPr>
            </w:pPr>
            <w:r>
              <w:t>Define and discuss scientific process</w:t>
            </w:r>
          </w:p>
          <w:p w14:paraId="0A99FDA0" w14:textId="77777777" w:rsidR="00B471A0" w:rsidRDefault="00B471A0">
            <w:pPr>
              <w:numPr>
                <w:ilvl w:val="0"/>
                <w:numId w:val="13"/>
              </w:numPr>
            </w:pPr>
            <w:r>
              <w:t>Evaluate nutrition materials and relate the information to meal preparation.</w:t>
            </w:r>
          </w:p>
        </w:tc>
      </w:tr>
      <w:tr w:rsidR="00B471A0" w14:paraId="4BA6F6DF" w14:textId="77777777">
        <w:tc>
          <w:tcPr>
            <w:tcW w:w="675" w:type="dxa"/>
          </w:tcPr>
          <w:p w14:paraId="2D4B9556" w14:textId="77777777" w:rsidR="00B471A0" w:rsidRDefault="00B471A0"/>
        </w:tc>
        <w:tc>
          <w:tcPr>
            <w:tcW w:w="567" w:type="dxa"/>
          </w:tcPr>
          <w:p w14:paraId="47ACD2C4" w14:textId="77777777" w:rsidR="00B471A0" w:rsidRDefault="00B471A0">
            <w:r>
              <w:t>2.</w:t>
            </w:r>
          </w:p>
        </w:tc>
        <w:tc>
          <w:tcPr>
            <w:tcW w:w="7614" w:type="dxa"/>
          </w:tcPr>
          <w:p w14:paraId="4C1E90D4" w14:textId="77777777" w:rsidR="00B471A0" w:rsidRDefault="00B471A0">
            <w:r>
              <w:t>Define the basic nutrients in foods and understand the requirements of the body for nutrients.</w:t>
            </w:r>
          </w:p>
        </w:tc>
      </w:tr>
      <w:tr w:rsidR="00B471A0" w14:paraId="7264A124" w14:textId="77777777">
        <w:tc>
          <w:tcPr>
            <w:tcW w:w="675" w:type="dxa"/>
          </w:tcPr>
          <w:p w14:paraId="5F59AB64" w14:textId="77777777" w:rsidR="00B471A0" w:rsidRDefault="00B471A0"/>
        </w:tc>
        <w:tc>
          <w:tcPr>
            <w:tcW w:w="567" w:type="dxa"/>
          </w:tcPr>
          <w:p w14:paraId="0E110821" w14:textId="77777777" w:rsidR="00B471A0" w:rsidRDefault="00B471A0"/>
        </w:tc>
        <w:tc>
          <w:tcPr>
            <w:tcW w:w="7614" w:type="dxa"/>
          </w:tcPr>
          <w:p w14:paraId="3E718393" w14:textId="77777777" w:rsidR="00B471A0" w:rsidRDefault="00B471A0">
            <w:r>
              <w:rPr>
                <w:u w:val="single"/>
              </w:rPr>
              <w:t>Potential elements of performance</w:t>
            </w:r>
          </w:p>
          <w:p w14:paraId="23D170FA" w14:textId="77777777" w:rsidR="00B471A0" w:rsidRDefault="00B471A0">
            <w:pPr>
              <w:numPr>
                <w:ilvl w:val="0"/>
                <w:numId w:val="14"/>
              </w:numPr>
            </w:pPr>
            <w:r>
              <w:t>Explore energy containing nutrients – carbohydrates and fats.</w:t>
            </w:r>
          </w:p>
          <w:p w14:paraId="34E7E0BE" w14:textId="77777777" w:rsidR="00B471A0" w:rsidRDefault="00B471A0">
            <w:pPr>
              <w:numPr>
                <w:ilvl w:val="0"/>
                <w:numId w:val="14"/>
              </w:numPr>
            </w:pPr>
            <w:r>
              <w:t>Identify and discuss the role of protein and water.</w:t>
            </w:r>
          </w:p>
          <w:p w14:paraId="3EA59C29" w14:textId="77777777" w:rsidR="00B471A0" w:rsidRDefault="00B471A0">
            <w:pPr>
              <w:numPr>
                <w:ilvl w:val="0"/>
                <w:numId w:val="14"/>
              </w:numPr>
            </w:pPr>
            <w:r>
              <w:t>Examine vitamins and minerals.</w:t>
            </w:r>
          </w:p>
        </w:tc>
      </w:tr>
      <w:tr w:rsidR="00B471A0" w14:paraId="66D67ABB" w14:textId="77777777">
        <w:tc>
          <w:tcPr>
            <w:tcW w:w="675" w:type="dxa"/>
          </w:tcPr>
          <w:p w14:paraId="1986D086" w14:textId="77777777" w:rsidR="00B471A0" w:rsidRDefault="00B471A0"/>
        </w:tc>
        <w:tc>
          <w:tcPr>
            <w:tcW w:w="567" w:type="dxa"/>
          </w:tcPr>
          <w:p w14:paraId="63FA74A0" w14:textId="77777777" w:rsidR="00B471A0" w:rsidRDefault="00B471A0">
            <w:r>
              <w:t>3.</w:t>
            </w:r>
          </w:p>
        </w:tc>
        <w:tc>
          <w:tcPr>
            <w:tcW w:w="7614" w:type="dxa"/>
          </w:tcPr>
          <w:p w14:paraId="1A591710" w14:textId="77777777" w:rsidR="00B471A0" w:rsidRDefault="00B471A0">
            <w:r>
              <w:t>Develop a working knowledge of the gastrointestinal system.</w:t>
            </w:r>
          </w:p>
        </w:tc>
      </w:tr>
      <w:tr w:rsidR="00B471A0" w14:paraId="2DAEA4DD" w14:textId="77777777">
        <w:tc>
          <w:tcPr>
            <w:tcW w:w="675" w:type="dxa"/>
          </w:tcPr>
          <w:p w14:paraId="4D2F416F" w14:textId="77777777" w:rsidR="00B471A0" w:rsidRDefault="00B471A0"/>
        </w:tc>
        <w:tc>
          <w:tcPr>
            <w:tcW w:w="567" w:type="dxa"/>
          </w:tcPr>
          <w:p w14:paraId="28EE0F93" w14:textId="77777777" w:rsidR="00B471A0" w:rsidRDefault="00B471A0"/>
        </w:tc>
        <w:tc>
          <w:tcPr>
            <w:tcW w:w="7614" w:type="dxa"/>
          </w:tcPr>
          <w:p w14:paraId="4FD8427C" w14:textId="77777777" w:rsidR="00B471A0" w:rsidRDefault="00B471A0">
            <w:r>
              <w:rPr>
                <w:u w:val="single"/>
              </w:rPr>
              <w:t>Potential elements of performance</w:t>
            </w:r>
          </w:p>
          <w:p w14:paraId="367B5ED9" w14:textId="77777777" w:rsidR="00B471A0" w:rsidRDefault="00B471A0">
            <w:pPr>
              <w:numPr>
                <w:ilvl w:val="0"/>
                <w:numId w:val="15"/>
              </w:numPr>
            </w:pPr>
            <w:r>
              <w:t>Explore the gastrointestinal system.</w:t>
            </w:r>
          </w:p>
          <w:p w14:paraId="35F26F78" w14:textId="77777777" w:rsidR="00B471A0" w:rsidRDefault="00B471A0">
            <w:pPr>
              <w:numPr>
                <w:ilvl w:val="0"/>
                <w:numId w:val="15"/>
              </w:numPr>
            </w:pPr>
            <w:r>
              <w:t>Identify the major components of the gastrointestinal system.</w:t>
            </w:r>
          </w:p>
          <w:p w14:paraId="30AB10C2" w14:textId="77777777" w:rsidR="00B471A0" w:rsidRDefault="00B471A0">
            <w:pPr>
              <w:numPr>
                <w:ilvl w:val="0"/>
                <w:numId w:val="15"/>
              </w:numPr>
            </w:pPr>
            <w:r>
              <w:t>Discuss the role of the gastrointestinal system in maintaining the health of patient/resident.</w:t>
            </w:r>
          </w:p>
        </w:tc>
      </w:tr>
      <w:tr w:rsidR="00B471A0" w14:paraId="69B95167" w14:textId="77777777">
        <w:tc>
          <w:tcPr>
            <w:tcW w:w="675" w:type="dxa"/>
          </w:tcPr>
          <w:p w14:paraId="1FF78994" w14:textId="77777777" w:rsidR="00B471A0" w:rsidRDefault="00B471A0"/>
        </w:tc>
        <w:tc>
          <w:tcPr>
            <w:tcW w:w="567" w:type="dxa"/>
          </w:tcPr>
          <w:p w14:paraId="7665BDB1" w14:textId="77777777" w:rsidR="00B471A0" w:rsidRDefault="00B471A0">
            <w:r>
              <w:t>4.</w:t>
            </w:r>
          </w:p>
        </w:tc>
        <w:tc>
          <w:tcPr>
            <w:tcW w:w="7614" w:type="dxa"/>
          </w:tcPr>
          <w:p w14:paraId="382B21B8" w14:textId="77777777" w:rsidR="00B471A0" w:rsidRDefault="00B471A0">
            <w:r>
              <w:t>Understand energy balance in maintaining health.</w:t>
            </w:r>
          </w:p>
        </w:tc>
      </w:tr>
      <w:tr w:rsidR="00B471A0" w14:paraId="46FD0D18" w14:textId="77777777">
        <w:tc>
          <w:tcPr>
            <w:tcW w:w="675" w:type="dxa"/>
          </w:tcPr>
          <w:p w14:paraId="0574DA27" w14:textId="77777777" w:rsidR="00B471A0" w:rsidRDefault="00B471A0"/>
        </w:tc>
        <w:tc>
          <w:tcPr>
            <w:tcW w:w="567" w:type="dxa"/>
          </w:tcPr>
          <w:p w14:paraId="6EE1B5B3" w14:textId="77777777" w:rsidR="00B471A0" w:rsidRDefault="00B471A0"/>
        </w:tc>
        <w:tc>
          <w:tcPr>
            <w:tcW w:w="7614" w:type="dxa"/>
          </w:tcPr>
          <w:p w14:paraId="64048252" w14:textId="77777777" w:rsidR="00B471A0" w:rsidRDefault="00B471A0">
            <w:r>
              <w:rPr>
                <w:u w:val="single"/>
              </w:rPr>
              <w:t>Potential elements of performance</w:t>
            </w:r>
          </w:p>
          <w:p w14:paraId="1C086C04" w14:textId="77777777" w:rsidR="00B471A0" w:rsidRDefault="00B471A0">
            <w:pPr>
              <w:numPr>
                <w:ilvl w:val="0"/>
                <w:numId w:val="16"/>
              </w:numPr>
            </w:pPr>
            <w:r>
              <w:t>Define “energy” and “energy balance”</w:t>
            </w:r>
          </w:p>
          <w:p w14:paraId="0A24A255" w14:textId="77777777" w:rsidR="00B471A0" w:rsidRDefault="00B471A0">
            <w:pPr>
              <w:numPr>
                <w:ilvl w:val="0"/>
                <w:numId w:val="16"/>
              </w:numPr>
            </w:pPr>
            <w:r>
              <w:t>Discuss how carbohydrates, protein and fat are used to create energy, carbon dioxide and water.</w:t>
            </w:r>
          </w:p>
          <w:p w14:paraId="3A74584B" w14:textId="77777777" w:rsidR="00B471A0" w:rsidRDefault="00B471A0">
            <w:pPr>
              <w:numPr>
                <w:ilvl w:val="0"/>
                <w:numId w:val="16"/>
              </w:numPr>
            </w:pPr>
            <w:r>
              <w:t>Examine how energy is measured and how this relates to diet and body requirements.</w:t>
            </w:r>
          </w:p>
          <w:p w14:paraId="1C6BFEAE" w14:textId="77777777" w:rsidR="00B471A0" w:rsidRDefault="00B471A0">
            <w:pPr>
              <w:numPr>
                <w:ilvl w:val="0"/>
                <w:numId w:val="16"/>
              </w:numPr>
            </w:pPr>
            <w:r>
              <w:t>Discuss the relationship between energy and activity level.</w:t>
            </w:r>
          </w:p>
          <w:p w14:paraId="76160CFC" w14:textId="77777777" w:rsidR="00B471A0" w:rsidRDefault="00B471A0">
            <w:pPr>
              <w:numPr>
                <w:ilvl w:val="0"/>
                <w:numId w:val="16"/>
              </w:numPr>
            </w:pPr>
            <w:r>
              <w:t>Explore the relationship between energy intake and weight.</w:t>
            </w:r>
          </w:p>
        </w:tc>
      </w:tr>
      <w:tr w:rsidR="00B471A0" w14:paraId="58EE5FB7" w14:textId="77777777">
        <w:tc>
          <w:tcPr>
            <w:tcW w:w="675" w:type="dxa"/>
          </w:tcPr>
          <w:p w14:paraId="74EC1AC5" w14:textId="77777777" w:rsidR="00B471A0" w:rsidRDefault="00B471A0"/>
        </w:tc>
        <w:tc>
          <w:tcPr>
            <w:tcW w:w="567" w:type="dxa"/>
          </w:tcPr>
          <w:p w14:paraId="20CBFB98" w14:textId="77777777" w:rsidR="00B471A0" w:rsidRDefault="00B471A0">
            <w:r>
              <w:t>5.</w:t>
            </w:r>
          </w:p>
        </w:tc>
        <w:tc>
          <w:tcPr>
            <w:tcW w:w="7614" w:type="dxa"/>
          </w:tcPr>
          <w:p w14:paraId="4C7FABCB" w14:textId="77777777" w:rsidR="00B471A0" w:rsidRDefault="00B471A0">
            <w:r>
              <w:t>Have knowledge of the nutritional requirements across the lifespan.</w:t>
            </w:r>
          </w:p>
        </w:tc>
      </w:tr>
      <w:tr w:rsidR="00B471A0" w14:paraId="167DF0DB" w14:textId="77777777">
        <w:tc>
          <w:tcPr>
            <w:tcW w:w="675" w:type="dxa"/>
          </w:tcPr>
          <w:p w14:paraId="4BDAC892" w14:textId="77777777" w:rsidR="00B471A0" w:rsidRDefault="00B471A0"/>
        </w:tc>
        <w:tc>
          <w:tcPr>
            <w:tcW w:w="567" w:type="dxa"/>
          </w:tcPr>
          <w:p w14:paraId="234D61C2" w14:textId="77777777" w:rsidR="00B471A0" w:rsidRDefault="00B471A0"/>
        </w:tc>
        <w:tc>
          <w:tcPr>
            <w:tcW w:w="7614" w:type="dxa"/>
          </w:tcPr>
          <w:p w14:paraId="6AAC0559" w14:textId="77777777" w:rsidR="00B471A0" w:rsidRDefault="00B471A0">
            <w:pPr>
              <w:numPr>
                <w:ilvl w:val="0"/>
                <w:numId w:val="17"/>
              </w:numPr>
            </w:pPr>
            <w:r>
              <w:t>Examine the nutritional requirements of the mother and infant.</w:t>
            </w:r>
          </w:p>
          <w:p w14:paraId="6456182C" w14:textId="77777777" w:rsidR="00B471A0" w:rsidRDefault="00B471A0">
            <w:pPr>
              <w:numPr>
                <w:ilvl w:val="0"/>
                <w:numId w:val="17"/>
              </w:numPr>
            </w:pPr>
            <w:r>
              <w:t>Explore the nutritional requirements of child and adolescent.</w:t>
            </w:r>
          </w:p>
          <w:p w14:paraId="55EA3EF4" w14:textId="77777777" w:rsidR="00B471A0" w:rsidRDefault="00B471A0">
            <w:pPr>
              <w:numPr>
                <w:ilvl w:val="0"/>
                <w:numId w:val="17"/>
              </w:numPr>
            </w:pPr>
            <w:r>
              <w:t>Discuss the nutritional requirements of the adult and older adult.</w:t>
            </w:r>
          </w:p>
        </w:tc>
      </w:tr>
    </w:tbl>
    <w:p w14:paraId="788DCFB5" w14:textId="77777777" w:rsidR="00B471A0" w:rsidRDefault="00B471A0"/>
    <w:tbl>
      <w:tblPr>
        <w:tblW w:w="0" w:type="auto"/>
        <w:tblLayout w:type="fixed"/>
        <w:tblLook w:val="0000" w:firstRow="0" w:lastRow="0" w:firstColumn="0" w:lastColumn="0" w:noHBand="0" w:noVBand="0"/>
      </w:tblPr>
      <w:tblGrid>
        <w:gridCol w:w="675"/>
        <w:gridCol w:w="1985"/>
        <w:gridCol w:w="5812"/>
        <w:gridCol w:w="384"/>
      </w:tblGrid>
      <w:tr w:rsidR="00B471A0" w14:paraId="21B6ED10" w14:textId="77777777">
        <w:trPr>
          <w:cantSplit/>
        </w:trPr>
        <w:tc>
          <w:tcPr>
            <w:tcW w:w="675" w:type="dxa"/>
          </w:tcPr>
          <w:p w14:paraId="73663DE6" w14:textId="77777777" w:rsidR="00B471A0" w:rsidRDefault="00B471A0">
            <w:pPr>
              <w:rPr>
                <w:b/>
              </w:rPr>
            </w:pPr>
            <w:r>
              <w:rPr>
                <w:b/>
              </w:rPr>
              <w:t>III.</w:t>
            </w:r>
          </w:p>
        </w:tc>
        <w:tc>
          <w:tcPr>
            <w:tcW w:w="8181" w:type="dxa"/>
            <w:gridSpan w:val="3"/>
          </w:tcPr>
          <w:p w14:paraId="3461972B" w14:textId="77777777" w:rsidR="00B471A0" w:rsidRDefault="00B471A0">
            <w:pPr>
              <w:rPr>
                <w:b/>
              </w:rPr>
            </w:pPr>
            <w:r>
              <w:rPr>
                <w:b/>
              </w:rPr>
              <w:t>TOPICS:</w:t>
            </w:r>
          </w:p>
          <w:p w14:paraId="1EF114C8" w14:textId="77777777" w:rsidR="00B471A0" w:rsidRDefault="00B471A0"/>
        </w:tc>
      </w:tr>
      <w:tr w:rsidR="00DE429C" w14:paraId="76C9A151" w14:textId="77777777" w:rsidTr="00DE4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4" w:type="dxa"/>
        </w:trPr>
        <w:tc>
          <w:tcPr>
            <w:tcW w:w="2660" w:type="dxa"/>
            <w:gridSpan w:val="2"/>
          </w:tcPr>
          <w:p w14:paraId="01B13F54" w14:textId="77777777" w:rsidR="00DE429C" w:rsidRDefault="00DE429C" w:rsidP="00DE429C">
            <w:pPr>
              <w:rPr>
                <w:rFonts w:cs="Arial"/>
                <w:b/>
                <w:szCs w:val="22"/>
              </w:rPr>
            </w:pPr>
            <w:r>
              <w:rPr>
                <w:rFonts w:cs="Arial"/>
                <w:b/>
                <w:szCs w:val="22"/>
              </w:rPr>
              <w:t>August 9 – Lecture 1</w:t>
            </w:r>
          </w:p>
        </w:tc>
        <w:tc>
          <w:tcPr>
            <w:tcW w:w="5812" w:type="dxa"/>
          </w:tcPr>
          <w:p w14:paraId="07D73C0E" w14:textId="77777777" w:rsidR="00DE429C" w:rsidRDefault="00DE429C">
            <w:pPr>
              <w:rPr>
                <w:rFonts w:cs="Arial"/>
                <w:szCs w:val="22"/>
              </w:rPr>
            </w:pPr>
            <w:r>
              <w:rPr>
                <w:rFonts w:cs="Arial"/>
                <w:szCs w:val="22"/>
              </w:rPr>
              <w:t>Scientific Process</w:t>
            </w:r>
          </w:p>
          <w:p w14:paraId="6727A3F3" w14:textId="77777777" w:rsidR="00F142EC" w:rsidRDefault="00F142EC">
            <w:pPr>
              <w:rPr>
                <w:rFonts w:cs="Arial"/>
                <w:szCs w:val="22"/>
              </w:rPr>
            </w:pPr>
            <w:r>
              <w:rPr>
                <w:rFonts w:cs="Arial"/>
                <w:szCs w:val="22"/>
              </w:rPr>
              <w:t>Evaluation of Nutrition Materials</w:t>
            </w:r>
          </w:p>
        </w:tc>
      </w:tr>
      <w:tr w:rsidR="00DE429C" w14:paraId="50773988" w14:textId="77777777" w:rsidTr="00DE4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4" w:type="dxa"/>
        </w:trPr>
        <w:tc>
          <w:tcPr>
            <w:tcW w:w="2660" w:type="dxa"/>
            <w:gridSpan w:val="2"/>
          </w:tcPr>
          <w:p w14:paraId="303EA19A" w14:textId="77777777" w:rsidR="00DE429C" w:rsidRDefault="00DE429C" w:rsidP="00EF4A91">
            <w:pPr>
              <w:rPr>
                <w:rFonts w:cs="Arial"/>
                <w:b/>
                <w:szCs w:val="22"/>
              </w:rPr>
            </w:pPr>
            <w:r>
              <w:rPr>
                <w:rFonts w:cs="Arial"/>
                <w:b/>
                <w:szCs w:val="22"/>
              </w:rPr>
              <w:t>August 11 – Lecture 2</w:t>
            </w:r>
          </w:p>
        </w:tc>
        <w:tc>
          <w:tcPr>
            <w:tcW w:w="5812" w:type="dxa"/>
          </w:tcPr>
          <w:p w14:paraId="6DCA707A" w14:textId="77777777" w:rsidR="00DE429C" w:rsidRDefault="00DE429C">
            <w:pPr>
              <w:rPr>
                <w:rFonts w:cs="Arial"/>
                <w:szCs w:val="22"/>
              </w:rPr>
            </w:pPr>
            <w:r>
              <w:rPr>
                <w:rFonts w:cs="Arial"/>
                <w:szCs w:val="22"/>
              </w:rPr>
              <w:t>Carbohydrates</w:t>
            </w:r>
          </w:p>
          <w:p w14:paraId="0A49E8DE" w14:textId="77777777" w:rsidR="00F142EC" w:rsidRDefault="00F142EC">
            <w:pPr>
              <w:rPr>
                <w:rFonts w:cs="Arial"/>
                <w:szCs w:val="22"/>
              </w:rPr>
            </w:pPr>
            <w:r>
              <w:rPr>
                <w:rFonts w:cs="Arial"/>
                <w:szCs w:val="22"/>
              </w:rPr>
              <w:t>Fat</w:t>
            </w:r>
          </w:p>
        </w:tc>
      </w:tr>
      <w:tr w:rsidR="00DE429C" w14:paraId="1932805B" w14:textId="77777777" w:rsidTr="00DE4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4" w:type="dxa"/>
        </w:trPr>
        <w:tc>
          <w:tcPr>
            <w:tcW w:w="2660" w:type="dxa"/>
            <w:gridSpan w:val="2"/>
          </w:tcPr>
          <w:p w14:paraId="08E6E8AE" w14:textId="77777777" w:rsidR="00DE429C" w:rsidRDefault="00DE429C">
            <w:pPr>
              <w:rPr>
                <w:rFonts w:cs="Arial"/>
                <w:b/>
                <w:szCs w:val="22"/>
              </w:rPr>
            </w:pPr>
            <w:r>
              <w:rPr>
                <w:rFonts w:cs="Arial"/>
                <w:b/>
                <w:szCs w:val="22"/>
              </w:rPr>
              <w:t>August 16 – Lecture 3</w:t>
            </w:r>
          </w:p>
        </w:tc>
        <w:tc>
          <w:tcPr>
            <w:tcW w:w="5812" w:type="dxa"/>
          </w:tcPr>
          <w:p w14:paraId="1D791F9F" w14:textId="77777777" w:rsidR="00DE429C" w:rsidRDefault="00DE429C">
            <w:pPr>
              <w:rPr>
                <w:rFonts w:cs="Arial"/>
                <w:szCs w:val="22"/>
              </w:rPr>
            </w:pPr>
            <w:r>
              <w:rPr>
                <w:rFonts w:cs="Arial"/>
                <w:szCs w:val="22"/>
              </w:rPr>
              <w:t>Protein</w:t>
            </w:r>
          </w:p>
          <w:p w14:paraId="4ABEEA62" w14:textId="77777777" w:rsidR="00F142EC" w:rsidRDefault="00F142EC">
            <w:pPr>
              <w:rPr>
                <w:rFonts w:cs="Arial"/>
                <w:szCs w:val="22"/>
              </w:rPr>
            </w:pPr>
            <w:r>
              <w:rPr>
                <w:rFonts w:cs="Arial"/>
                <w:szCs w:val="22"/>
              </w:rPr>
              <w:t xml:space="preserve">Water </w:t>
            </w:r>
          </w:p>
        </w:tc>
      </w:tr>
      <w:tr w:rsidR="00DE429C" w14:paraId="72561A56" w14:textId="77777777" w:rsidTr="00DE4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4" w:type="dxa"/>
        </w:trPr>
        <w:tc>
          <w:tcPr>
            <w:tcW w:w="2660" w:type="dxa"/>
            <w:gridSpan w:val="2"/>
          </w:tcPr>
          <w:p w14:paraId="4172D2DD" w14:textId="77777777" w:rsidR="00DE429C" w:rsidRDefault="00DE429C">
            <w:pPr>
              <w:rPr>
                <w:rFonts w:cs="Arial"/>
                <w:b/>
                <w:szCs w:val="22"/>
              </w:rPr>
            </w:pPr>
            <w:r>
              <w:rPr>
                <w:rFonts w:cs="Arial"/>
                <w:b/>
                <w:szCs w:val="22"/>
              </w:rPr>
              <w:t>August 18 – Lecture 4</w:t>
            </w:r>
          </w:p>
        </w:tc>
        <w:tc>
          <w:tcPr>
            <w:tcW w:w="5812" w:type="dxa"/>
          </w:tcPr>
          <w:p w14:paraId="6D103DC7" w14:textId="77777777" w:rsidR="00DE429C" w:rsidRDefault="00DE429C">
            <w:pPr>
              <w:rPr>
                <w:rFonts w:cs="Arial"/>
                <w:szCs w:val="22"/>
              </w:rPr>
            </w:pPr>
            <w:r>
              <w:rPr>
                <w:rFonts w:cs="Arial"/>
                <w:szCs w:val="22"/>
              </w:rPr>
              <w:t>Vitamins &amp; Minerals</w:t>
            </w:r>
          </w:p>
          <w:p w14:paraId="231EDECD" w14:textId="77777777" w:rsidR="00F142EC" w:rsidRPr="00F142EC" w:rsidRDefault="00F142EC">
            <w:pPr>
              <w:rPr>
                <w:rFonts w:cs="Arial"/>
                <w:b/>
                <w:szCs w:val="22"/>
              </w:rPr>
            </w:pPr>
            <w:r>
              <w:rPr>
                <w:rFonts w:cs="Arial"/>
                <w:b/>
                <w:szCs w:val="22"/>
              </w:rPr>
              <w:t xml:space="preserve">Personal Nutrition Assessment Assignment Due </w:t>
            </w:r>
          </w:p>
        </w:tc>
      </w:tr>
      <w:tr w:rsidR="00DE429C" w14:paraId="709343DF" w14:textId="77777777" w:rsidTr="00DE4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4" w:type="dxa"/>
        </w:trPr>
        <w:tc>
          <w:tcPr>
            <w:tcW w:w="2660" w:type="dxa"/>
            <w:gridSpan w:val="2"/>
          </w:tcPr>
          <w:p w14:paraId="6C3D5A76" w14:textId="77777777" w:rsidR="00DE429C" w:rsidRDefault="00DE429C" w:rsidP="00DE429C">
            <w:pPr>
              <w:rPr>
                <w:rFonts w:cs="Arial"/>
                <w:b/>
                <w:szCs w:val="22"/>
              </w:rPr>
            </w:pPr>
            <w:r>
              <w:rPr>
                <w:rFonts w:cs="Arial"/>
                <w:b/>
                <w:szCs w:val="22"/>
              </w:rPr>
              <w:t>August 23</w:t>
            </w:r>
          </w:p>
        </w:tc>
        <w:tc>
          <w:tcPr>
            <w:tcW w:w="5812" w:type="dxa"/>
          </w:tcPr>
          <w:p w14:paraId="08C45F93" w14:textId="77777777" w:rsidR="00DE429C" w:rsidRDefault="00DE429C">
            <w:pPr>
              <w:rPr>
                <w:rFonts w:cs="Arial"/>
                <w:b/>
                <w:i/>
                <w:szCs w:val="22"/>
              </w:rPr>
            </w:pPr>
            <w:r>
              <w:rPr>
                <w:rFonts w:cs="Arial"/>
                <w:b/>
                <w:i/>
                <w:szCs w:val="22"/>
              </w:rPr>
              <w:t>Midterm Exam</w:t>
            </w:r>
          </w:p>
        </w:tc>
      </w:tr>
      <w:tr w:rsidR="00DE429C" w14:paraId="25B708F6" w14:textId="77777777" w:rsidTr="00DE4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4" w:type="dxa"/>
        </w:trPr>
        <w:tc>
          <w:tcPr>
            <w:tcW w:w="2660" w:type="dxa"/>
            <w:gridSpan w:val="2"/>
          </w:tcPr>
          <w:p w14:paraId="5C9FA810" w14:textId="77777777" w:rsidR="00DE429C" w:rsidRDefault="00DE429C">
            <w:pPr>
              <w:rPr>
                <w:rFonts w:cs="Arial"/>
                <w:b/>
                <w:szCs w:val="22"/>
              </w:rPr>
            </w:pPr>
            <w:r>
              <w:rPr>
                <w:rFonts w:cs="Arial"/>
                <w:b/>
                <w:szCs w:val="22"/>
              </w:rPr>
              <w:t>August 25 – Lecture 5</w:t>
            </w:r>
          </w:p>
        </w:tc>
        <w:tc>
          <w:tcPr>
            <w:tcW w:w="5812" w:type="dxa"/>
          </w:tcPr>
          <w:p w14:paraId="73FF56EF" w14:textId="77777777" w:rsidR="00DE429C" w:rsidRDefault="00DE429C">
            <w:pPr>
              <w:rPr>
                <w:rFonts w:cs="Arial"/>
                <w:szCs w:val="22"/>
              </w:rPr>
            </w:pPr>
            <w:r>
              <w:rPr>
                <w:rFonts w:cs="Arial"/>
                <w:szCs w:val="22"/>
              </w:rPr>
              <w:t>Gastrointestinal System</w:t>
            </w:r>
          </w:p>
        </w:tc>
      </w:tr>
      <w:tr w:rsidR="00DE429C" w14:paraId="1EAA723F" w14:textId="77777777" w:rsidTr="00DE4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4" w:type="dxa"/>
        </w:trPr>
        <w:tc>
          <w:tcPr>
            <w:tcW w:w="2660" w:type="dxa"/>
            <w:gridSpan w:val="2"/>
          </w:tcPr>
          <w:p w14:paraId="79DF7BD6" w14:textId="77777777" w:rsidR="00DE429C" w:rsidRDefault="00DE429C">
            <w:pPr>
              <w:rPr>
                <w:rFonts w:cs="Arial"/>
                <w:b/>
                <w:szCs w:val="22"/>
              </w:rPr>
            </w:pPr>
            <w:r>
              <w:rPr>
                <w:rFonts w:cs="Arial"/>
                <w:b/>
                <w:szCs w:val="22"/>
              </w:rPr>
              <w:t>August 30 – Lecture 6</w:t>
            </w:r>
          </w:p>
        </w:tc>
        <w:tc>
          <w:tcPr>
            <w:tcW w:w="5812" w:type="dxa"/>
          </w:tcPr>
          <w:p w14:paraId="0D9EC2F9" w14:textId="77777777" w:rsidR="00DE429C" w:rsidRDefault="00DE429C">
            <w:pPr>
              <w:rPr>
                <w:rFonts w:cs="Arial"/>
                <w:szCs w:val="22"/>
              </w:rPr>
            </w:pPr>
            <w:r>
              <w:rPr>
                <w:rFonts w:cs="Arial"/>
                <w:szCs w:val="22"/>
              </w:rPr>
              <w:t>Energy Balance</w:t>
            </w:r>
          </w:p>
        </w:tc>
      </w:tr>
      <w:tr w:rsidR="00DE429C" w14:paraId="558D0A41" w14:textId="77777777" w:rsidTr="00DE4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4" w:type="dxa"/>
        </w:trPr>
        <w:tc>
          <w:tcPr>
            <w:tcW w:w="2660" w:type="dxa"/>
            <w:gridSpan w:val="2"/>
          </w:tcPr>
          <w:p w14:paraId="0BED9FAD" w14:textId="77777777" w:rsidR="00DE429C" w:rsidRDefault="00DE429C">
            <w:pPr>
              <w:rPr>
                <w:rFonts w:cs="Arial"/>
                <w:b/>
                <w:szCs w:val="22"/>
              </w:rPr>
            </w:pPr>
            <w:r>
              <w:rPr>
                <w:rFonts w:cs="Arial"/>
                <w:b/>
                <w:szCs w:val="22"/>
              </w:rPr>
              <w:t>Sept. 1 – Lecture 7</w:t>
            </w:r>
          </w:p>
        </w:tc>
        <w:tc>
          <w:tcPr>
            <w:tcW w:w="5812" w:type="dxa"/>
          </w:tcPr>
          <w:p w14:paraId="36135995" w14:textId="77777777" w:rsidR="00DE429C" w:rsidRDefault="00DE429C">
            <w:pPr>
              <w:rPr>
                <w:rFonts w:cs="Arial"/>
                <w:szCs w:val="22"/>
              </w:rPr>
            </w:pPr>
            <w:r>
              <w:rPr>
                <w:rFonts w:cs="Arial"/>
                <w:szCs w:val="22"/>
              </w:rPr>
              <w:t>Maternal &amp; Infant Nutrition</w:t>
            </w:r>
          </w:p>
          <w:p w14:paraId="1F6089A4" w14:textId="77777777" w:rsidR="00F142EC" w:rsidRPr="00F142EC" w:rsidRDefault="00F142EC">
            <w:pPr>
              <w:rPr>
                <w:rFonts w:cs="Arial"/>
                <w:b/>
                <w:szCs w:val="22"/>
              </w:rPr>
            </w:pPr>
            <w:r>
              <w:rPr>
                <w:rFonts w:cs="Arial"/>
                <w:b/>
                <w:szCs w:val="22"/>
              </w:rPr>
              <w:t>Nutrition &amp; the Lifecycle Assignment Due</w:t>
            </w:r>
          </w:p>
        </w:tc>
      </w:tr>
      <w:tr w:rsidR="00DE429C" w14:paraId="7BBBE301" w14:textId="77777777" w:rsidTr="00DE4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4" w:type="dxa"/>
        </w:trPr>
        <w:tc>
          <w:tcPr>
            <w:tcW w:w="2660" w:type="dxa"/>
            <w:gridSpan w:val="2"/>
          </w:tcPr>
          <w:p w14:paraId="1ECF49DD" w14:textId="77777777" w:rsidR="00DE429C" w:rsidRDefault="00DE429C">
            <w:pPr>
              <w:rPr>
                <w:rFonts w:cs="Arial"/>
                <w:b/>
                <w:szCs w:val="22"/>
              </w:rPr>
            </w:pPr>
            <w:r>
              <w:rPr>
                <w:rFonts w:cs="Arial"/>
                <w:b/>
                <w:szCs w:val="22"/>
              </w:rPr>
              <w:t xml:space="preserve">Sept. 6 – Lecture 8 </w:t>
            </w:r>
          </w:p>
        </w:tc>
        <w:tc>
          <w:tcPr>
            <w:tcW w:w="5812" w:type="dxa"/>
          </w:tcPr>
          <w:p w14:paraId="11516C7E" w14:textId="77777777" w:rsidR="00DE429C" w:rsidRDefault="00DE429C" w:rsidP="00DE429C">
            <w:pPr>
              <w:rPr>
                <w:rFonts w:cs="Arial"/>
                <w:szCs w:val="22"/>
              </w:rPr>
            </w:pPr>
            <w:r>
              <w:rPr>
                <w:rFonts w:cs="Arial"/>
                <w:szCs w:val="22"/>
              </w:rPr>
              <w:t xml:space="preserve">Nutrition Through the Lifecycle </w:t>
            </w:r>
          </w:p>
        </w:tc>
      </w:tr>
      <w:tr w:rsidR="00DE429C" w14:paraId="01BB71DB" w14:textId="77777777" w:rsidTr="00DE4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4" w:type="dxa"/>
        </w:trPr>
        <w:tc>
          <w:tcPr>
            <w:tcW w:w="2660" w:type="dxa"/>
            <w:gridSpan w:val="2"/>
          </w:tcPr>
          <w:p w14:paraId="72009745" w14:textId="77777777" w:rsidR="00DE429C" w:rsidRDefault="00DE429C">
            <w:pPr>
              <w:rPr>
                <w:rFonts w:cs="Arial"/>
                <w:b/>
                <w:szCs w:val="22"/>
              </w:rPr>
            </w:pPr>
            <w:r>
              <w:rPr>
                <w:rFonts w:cs="Arial"/>
                <w:b/>
                <w:szCs w:val="22"/>
              </w:rPr>
              <w:t>Sept. 8</w:t>
            </w:r>
          </w:p>
        </w:tc>
        <w:tc>
          <w:tcPr>
            <w:tcW w:w="5812" w:type="dxa"/>
          </w:tcPr>
          <w:p w14:paraId="1BB8204A" w14:textId="77777777" w:rsidR="00DE429C" w:rsidRDefault="00DE429C">
            <w:pPr>
              <w:rPr>
                <w:rFonts w:cs="Arial"/>
                <w:b/>
                <w:i/>
                <w:szCs w:val="22"/>
              </w:rPr>
            </w:pPr>
            <w:r>
              <w:rPr>
                <w:rFonts w:cs="Arial"/>
                <w:b/>
                <w:i/>
                <w:szCs w:val="22"/>
              </w:rPr>
              <w:t>Final Exam</w:t>
            </w:r>
          </w:p>
        </w:tc>
      </w:tr>
      <w:tr w:rsidR="00B471A0" w14:paraId="3C7A328F" w14:textId="77777777">
        <w:trPr>
          <w:cantSplit/>
        </w:trPr>
        <w:tc>
          <w:tcPr>
            <w:tcW w:w="675" w:type="dxa"/>
          </w:tcPr>
          <w:p w14:paraId="0F0B902A" w14:textId="77777777" w:rsidR="00B471A0" w:rsidRDefault="00B471A0">
            <w:pPr>
              <w:rPr>
                <w:b/>
              </w:rPr>
            </w:pPr>
          </w:p>
          <w:p w14:paraId="49A6582D" w14:textId="77777777" w:rsidR="00B471A0" w:rsidRDefault="00B471A0">
            <w:pPr>
              <w:rPr>
                <w:b/>
              </w:rPr>
            </w:pPr>
          </w:p>
          <w:p w14:paraId="0D919AAE" w14:textId="77777777" w:rsidR="00B471A0" w:rsidRDefault="00B471A0">
            <w:pPr>
              <w:rPr>
                <w:b/>
              </w:rPr>
            </w:pPr>
            <w:r>
              <w:rPr>
                <w:b/>
              </w:rPr>
              <w:t>IV.</w:t>
            </w:r>
          </w:p>
        </w:tc>
        <w:tc>
          <w:tcPr>
            <w:tcW w:w="8181" w:type="dxa"/>
            <w:gridSpan w:val="3"/>
          </w:tcPr>
          <w:p w14:paraId="25E7C101" w14:textId="77777777" w:rsidR="00B471A0" w:rsidRDefault="00B471A0">
            <w:pPr>
              <w:rPr>
                <w:b/>
              </w:rPr>
            </w:pPr>
          </w:p>
          <w:p w14:paraId="46E41B41" w14:textId="77777777" w:rsidR="00B471A0" w:rsidRDefault="00B471A0">
            <w:pPr>
              <w:rPr>
                <w:b/>
              </w:rPr>
            </w:pPr>
          </w:p>
          <w:p w14:paraId="37F668ED" w14:textId="77777777" w:rsidR="00B471A0" w:rsidRDefault="00B471A0">
            <w:pPr>
              <w:rPr>
                <w:bCs/>
              </w:rPr>
            </w:pPr>
            <w:r>
              <w:rPr>
                <w:b/>
              </w:rPr>
              <w:t>RESOURCES/TEXTS/MATERIALS:</w:t>
            </w:r>
            <w:r w:rsidR="00DE429C">
              <w:rPr>
                <w:b/>
              </w:rPr>
              <w:t xml:space="preserve"> </w:t>
            </w:r>
            <w:r w:rsidR="00F142EC">
              <w:rPr>
                <w:b/>
              </w:rPr>
              <w:br/>
            </w:r>
            <w:r w:rsidR="00DE429C">
              <w:rPr>
                <w:b/>
              </w:rPr>
              <w:t>NOT REQUIRED TO</w:t>
            </w:r>
            <w:r w:rsidR="00F142EC">
              <w:rPr>
                <w:b/>
              </w:rPr>
              <w:t xml:space="preserve"> PURCHASE JUST FYI</w:t>
            </w:r>
            <w:r w:rsidR="00DE429C">
              <w:rPr>
                <w:b/>
              </w:rPr>
              <w:t xml:space="preserve"> </w:t>
            </w:r>
          </w:p>
          <w:p w14:paraId="03241D8C" w14:textId="77777777" w:rsidR="00B471A0" w:rsidRDefault="00B471A0" w:rsidP="00DE429C">
            <w:pPr>
              <w:autoSpaceDE w:val="0"/>
              <w:autoSpaceDN w:val="0"/>
              <w:adjustRightInd w:val="0"/>
              <w:spacing w:before="100" w:after="100"/>
              <w:rPr>
                <w:rFonts w:ascii="Times New Roman" w:hAnsi="Times New Roman"/>
                <w:szCs w:val="22"/>
                <w:lang w:val="en-CA" w:eastAsia="en-CA"/>
              </w:rPr>
            </w:pPr>
            <w:r>
              <w:rPr>
                <w:rFonts w:ascii="Times New Roman" w:hAnsi="Times New Roman"/>
                <w:i/>
                <w:iCs/>
                <w:sz w:val="24"/>
                <w:szCs w:val="24"/>
                <w:lang w:val="en-CA" w:eastAsia="en-CA"/>
              </w:rPr>
              <w:t>Discovering Nutrition Canadian Version with Canadian Physical Activity Guide, Second Edition (2006)</w:t>
            </w:r>
            <w:r>
              <w:rPr>
                <w:rFonts w:ascii="Times New Roman" w:hAnsi="Times New Roman"/>
                <w:sz w:val="24"/>
                <w:szCs w:val="24"/>
                <w:lang w:val="en-CA" w:eastAsia="en-CA"/>
              </w:rPr>
              <w:br/>
            </w:r>
            <w:r>
              <w:rPr>
                <w:rFonts w:ascii="Times New Roman" w:hAnsi="Times New Roman"/>
                <w:szCs w:val="22"/>
                <w:lang w:val="en-CA" w:eastAsia="en-CA"/>
              </w:rPr>
              <w:t>Paul Insel, Stanford University, R. Elaine Turner, Food Science and Human Nutrition Dept., University of Florida, Don Ross, California Institute of Human Nutrition</w:t>
            </w:r>
          </w:p>
          <w:p w14:paraId="1B8E4859" w14:textId="77777777" w:rsidR="00DE429C" w:rsidRPr="00DE429C" w:rsidRDefault="00DE429C" w:rsidP="00DE429C">
            <w:pPr>
              <w:autoSpaceDE w:val="0"/>
              <w:autoSpaceDN w:val="0"/>
              <w:adjustRightInd w:val="0"/>
              <w:spacing w:before="100" w:after="100"/>
              <w:rPr>
                <w:rFonts w:ascii="Times New Roman" w:hAnsi="Times New Roman"/>
                <w:szCs w:val="22"/>
                <w:lang w:val="en-CA" w:eastAsia="en-CA"/>
              </w:rPr>
            </w:pPr>
          </w:p>
        </w:tc>
      </w:tr>
    </w:tbl>
    <w:p w14:paraId="36F27995" w14:textId="77777777" w:rsidR="00B471A0" w:rsidRDefault="00B471A0">
      <w:pPr>
        <w:rPr>
          <w:b/>
        </w:rPr>
      </w:pPr>
      <w:r>
        <w:rPr>
          <w:b/>
        </w:rPr>
        <w:t>V.</w:t>
      </w:r>
      <w:r>
        <w:rPr>
          <w:b/>
        </w:rPr>
        <w:tab/>
        <w:t>EVALUATION PROCESS/GRADING SYSTEM:</w:t>
      </w:r>
    </w:p>
    <w:p w14:paraId="0F2F169C" w14:textId="77777777" w:rsidR="00B471A0" w:rsidRDefault="00B471A0">
      <w:pPr>
        <w:rPr>
          <w:b/>
        </w:rPr>
      </w:pPr>
    </w:p>
    <w:tbl>
      <w:tblPr>
        <w:tblW w:w="0" w:type="auto"/>
        <w:tblInd w:w="378" w:type="dxa"/>
        <w:tblLook w:val="01E0" w:firstRow="1" w:lastRow="1" w:firstColumn="1" w:lastColumn="1" w:noHBand="0" w:noVBand="0"/>
      </w:tblPr>
      <w:tblGrid>
        <w:gridCol w:w="4770"/>
        <w:gridCol w:w="1260"/>
        <w:gridCol w:w="2448"/>
      </w:tblGrid>
      <w:tr w:rsidR="00B471A0" w14:paraId="5236D348" w14:textId="77777777">
        <w:tc>
          <w:tcPr>
            <w:tcW w:w="4770" w:type="dxa"/>
          </w:tcPr>
          <w:p w14:paraId="1C830B1B" w14:textId="77777777" w:rsidR="00B471A0" w:rsidRDefault="00B471A0">
            <w:pPr>
              <w:rPr>
                <w:rFonts w:cs="Arial"/>
                <w:szCs w:val="22"/>
              </w:rPr>
            </w:pPr>
            <w:r>
              <w:rPr>
                <w:rFonts w:cs="Arial"/>
                <w:szCs w:val="22"/>
              </w:rPr>
              <w:t>Personal Nutrition Assessment Assignment</w:t>
            </w:r>
          </w:p>
        </w:tc>
        <w:tc>
          <w:tcPr>
            <w:tcW w:w="1260" w:type="dxa"/>
          </w:tcPr>
          <w:p w14:paraId="6A4DD9A2" w14:textId="77777777" w:rsidR="00B471A0" w:rsidRDefault="00B471A0">
            <w:pPr>
              <w:jc w:val="center"/>
              <w:rPr>
                <w:rFonts w:cs="Arial"/>
                <w:szCs w:val="22"/>
              </w:rPr>
            </w:pPr>
            <w:r>
              <w:rPr>
                <w:rFonts w:cs="Arial"/>
                <w:szCs w:val="22"/>
              </w:rPr>
              <w:t>25%</w:t>
            </w:r>
          </w:p>
        </w:tc>
        <w:tc>
          <w:tcPr>
            <w:tcW w:w="2448" w:type="dxa"/>
          </w:tcPr>
          <w:p w14:paraId="47A2F8FD" w14:textId="77777777" w:rsidR="00B471A0" w:rsidRDefault="00B471A0" w:rsidP="00DE429C">
            <w:pPr>
              <w:rPr>
                <w:rFonts w:cs="Arial"/>
                <w:szCs w:val="22"/>
              </w:rPr>
            </w:pPr>
            <w:r>
              <w:rPr>
                <w:rFonts w:cs="Arial"/>
                <w:szCs w:val="22"/>
              </w:rPr>
              <w:t xml:space="preserve">Due </w:t>
            </w:r>
            <w:r w:rsidR="00F142EC">
              <w:rPr>
                <w:rFonts w:cs="Arial"/>
                <w:szCs w:val="22"/>
              </w:rPr>
              <w:t>August 18, 2016</w:t>
            </w:r>
          </w:p>
        </w:tc>
      </w:tr>
      <w:tr w:rsidR="00B471A0" w14:paraId="3C88E5C0" w14:textId="77777777">
        <w:tc>
          <w:tcPr>
            <w:tcW w:w="4770" w:type="dxa"/>
          </w:tcPr>
          <w:p w14:paraId="1C54550A" w14:textId="77777777" w:rsidR="00B471A0" w:rsidRDefault="00B471A0">
            <w:pPr>
              <w:rPr>
                <w:rFonts w:cs="Arial"/>
                <w:szCs w:val="22"/>
              </w:rPr>
            </w:pPr>
            <w:r>
              <w:rPr>
                <w:rFonts w:cs="Arial"/>
                <w:szCs w:val="22"/>
              </w:rPr>
              <w:t>Midterm Examination</w:t>
            </w:r>
          </w:p>
        </w:tc>
        <w:tc>
          <w:tcPr>
            <w:tcW w:w="1260" w:type="dxa"/>
          </w:tcPr>
          <w:p w14:paraId="6A4F18FA" w14:textId="77777777" w:rsidR="00B471A0" w:rsidRDefault="00B471A0">
            <w:pPr>
              <w:jc w:val="center"/>
              <w:rPr>
                <w:rFonts w:cs="Arial"/>
                <w:szCs w:val="22"/>
              </w:rPr>
            </w:pPr>
            <w:r>
              <w:rPr>
                <w:rFonts w:cs="Arial"/>
                <w:szCs w:val="22"/>
              </w:rPr>
              <w:t>25%</w:t>
            </w:r>
          </w:p>
        </w:tc>
        <w:tc>
          <w:tcPr>
            <w:tcW w:w="2448" w:type="dxa"/>
          </w:tcPr>
          <w:p w14:paraId="777E1F6F" w14:textId="77777777" w:rsidR="00B471A0" w:rsidRDefault="00DE429C">
            <w:pPr>
              <w:rPr>
                <w:rFonts w:cs="Arial"/>
                <w:szCs w:val="22"/>
              </w:rPr>
            </w:pPr>
            <w:r>
              <w:rPr>
                <w:rFonts w:cs="Arial"/>
                <w:szCs w:val="22"/>
              </w:rPr>
              <w:t>August 23, 2016</w:t>
            </w:r>
          </w:p>
        </w:tc>
      </w:tr>
      <w:tr w:rsidR="00B471A0" w14:paraId="5751E92A" w14:textId="77777777">
        <w:tc>
          <w:tcPr>
            <w:tcW w:w="4770" w:type="dxa"/>
          </w:tcPr>
          <w:p w14:paraId="6AE2DD79" w14:textId="77777777" w:rsidR="00B471A0" w:rsidRDefault="00B471A0">
            <w:pPr>
              <w:rPr>
                <w:rFonts w:cs="Arial"/>
                <w:szCs w:val="22"/>
              </w:rPr>
            </w:pPr>
            <w:r>
              <w:rPr>
                <w:rFonts w:cs="Arial"/>
                <w:szCs w:val="22"/>
              </w:rPr>
              <w:t>Nutrition &amp; the Lifecycle</w:t>
            </w:r>
            <w:r w:rsidR="00F142EC">
              <w:rPr>
                <w:rFonts w:cs="Arial"/>
                <w:szCs w:val="22"/>
              </w:rPr>
              <w:t xml:space="preserve"> Assignment </w:t>
            </w:r>
          </w:p>
        </w:tc>
        <w:tc>
          <w:tcPr>
            <w:tcW w:w="1260" w:type="dxa"/>
          </w:tcPr>
          <w:p w14:paraId="1C576C49" w14:textId="77777777" w:rsidR="00B471A0" w:rsidRDefault="00B471A0">
            <w:pPr>
              <w:jc w:val="center"/>
              <w:rPr>
                <w:rFonts w:cs="Arial"/>
                <w:szCs w:val="22"/>
              </w:rPr>
            </w:pPr>
            <w:r>
              <w:rPr>
                <w:rFonts w:cs="Arial"/>
                <w:szCs w:val="22"/>
              </w:rPr>
              <w:t>25%</w:t>
            </w:r>
          </w:p>
        </w:tc>
        <w:tc>
          <w:tcPr>
            <w:tcW w:w="2448" w:type="dxa"/>
          </w:tcPr>
          <w:p w14:paraId="60E1F3C6" w14:textId="77777777" w:rsidR="00B471A0" w:rsidRDefault="00B471A0" w:rsidP="00DE429C">
            <w:pPr>
              <w:rPr>
                <w:rFonts w:cs="Arial"/>
                <w:szCs w:val="22"/>
              </w:rPr>
            </w:pPr>
            <w:r>
              <w:rPr>
                <w:rFonts w:cs="Arial"/>
                <w:szCs w:val="22"/>
              </w:rPr>
              <w:t xml:space="preserve">Due </w:t>
            </w:r>
            <w:r w:rsidR="00F142EC">
              <w:rPr>
                <w:rFonts w:cs="Arial"/>
                <w:szCs w:val="22"/>
              </w:rPr>
              <w:t>September 1, 2016</w:t>
            </w:r>
          </w:p>
        </w:tc>
      </w:tr>
      <w:tr w:rsidR="00B471A0" w14:paraId="28C240ED" w14:textId="77777777">
        <w:trPr>
          <w:cantSplit/>
        </w:trPr>
        <w:tc>
          <w:tcPr>
            <w:tcW w:w="4770" w:type="dxa"/>
            <w:vMerge w:val="restart"/>
          </w:tcPr>
          <w:p w14:paraId="7C6AE238" w14:textId="77777777" w:rsidR="00B471A0" w:rsidRDefault="00B471A0">
            <w:pPr>
              <w:rPr>
                <w:rFonts w:cs="Arial"/>
                <w:szCs w:val="22"/>
              </w:rPr>
            </w:pPr>
            <w:r>
              <w:rPr>
                <w:rFonts w:cs="Arial"/>
                <w:szCs w:val="22"/>
              </w:rPr>
              <w:t>Final Examination</w:t>
            </w:r>
          </w:p>
          <w:p w14:paraId="2B75891D" w14:textId="77777777" w:rsidR="00B471A0" w:rsidRDefault="00B471A0">
            <w:pPr>
              <w:jc w:val="right"/>
              <w:rPr>
                <w:rFonts w:cs="Arial"/>
                <w:szCs w:val="22"/>
              </w:rPr>
            </w:pPr>
            <w:r>
              <w:rPr>
                <w:rFonts w:cs="Arial"/>
                <w:b/>
                <w:szCs w:val="22"/>
              </w:rPr>
              <w:t>Total</w:t>
            </w:r>
          </w:p>
        </w:tc>
        <w:tc>
          <w:tcPr>
            <w:tcW w:w="1260" w:type="dxa"/>
            <w:tcBorders>
              <w:bottom w:val="single" w:sz="4" w:space="0" w:color="auto"/>
            </w:tcBorders>
          </w:tcPr>
          <w:p w14:paraId="5719E04C" w14:textId="77777777" w:rsidR="00B471A0" w:rsidRDefault="00B471A0">
            <w:pPr>
              <w:jc w:val="center"/>
              <w:rPr>
                <w:rFonts w:cs="Arial"/>
                <w:szCs w:val="22"/>
              </w:rPr>
            </w:pPr>
            <w:r>
              <w:rPr>
                <w:rFonts w:cs="Arial"/>
                <w:szCs w:val="22"/>
              </w:rPr>
              <w:t>25%</w:t>
            </w:r>
          </w:p>
        </w:tc>
        <w:tc>
          <w:tcPr>
            <w:tcW w:w="2448" w:type="dxa"/>
          </w:tcPr>
          <w:p w14:paraId="16BE9762" w14:textId="77777777" w:rsidR="00B471A0" w:rsidRDefault="00DE429C">
            <w:pPr>
              <w:rPr>
                <w:rFonts w:cs="Arial"/>
                <w:szCs w:val="22"/>
              </w:rPr>
            </w:pPr>
            <w:r>
              <w:rPr>
                <w:rFonts w:cs="Arial"/>
                <w:szCs w:val="22"/>
              </w:rPr>
              <w:t xml:space="preserve">September 8, 2016 </w:t>
            </w:r>
          </w:p>
        </w:tc>
      </w:tr>
      <w:tr w:rsidR="00B471A0" w14:paraId="3643010C" w14:textId="77777777">
        <w:trPr>
          <w:cantSplit/>
        </w:trPr>
        <w:tc>
          <w:tcPr>
            <w:tcW w:w="4770" w:type="dxa"/>
            <w:vMerge/>
          </w:tcPr>
          <w:p w14:paraId="3F419206" w14:textId="77777777" w:rsidR="00B471A0" w:rsidRDefault="00B471A0">
            <w:pPr>
              <w:jc w:val="right"/>
              <w:rPr>
                <w:rFonts w:cs="Arial"/>
                <w:b/>
                <w:szCs w:val="22"/>
              </w:rPr>
            </w:pPr>
          </w:p>
        </w:tc>
        <w:tc>
          <w:tcPr>
            <w:tcW w:w="1260" w:type="dxa"/>
            <w:tcBorders>
              <w:top w:val="single" w:sz="4" w:space="0" w:color="auto"/>
            </w:tcBorders>
          </w:tcPr>
          <w:p w14:paraId="518BC66C" w14:textId="77777777" w:rsidR="00B471A0" w:rsidRDefault="00B471A0">
            <w:pPr>
              <w:jc w:val="center"/>
              <w:rPr>
                <w:rFonts w:cs="Arial"/>
                <w:b/>
                <w:szCs w:val="22"/>
              </w:rPr>
            </w:pPr>
            <w:r>
              <w:rPr>
                <w:rFonts w:cs="Arial"/>
                <w:b/>
                <w:szCs w:val="22"/>
              </w:rPr>
              <w:t>100%</w:t>
            </w:r>
          </w:p>
        </w:tc>
        <w:tc>
          <w:tcPr>
            <w:tcW w:w="2448" w:type="dxa"/>
          </w:tcPr>
          <w:p w14:paraId="7A47F9B1" w14:textId="77777777" w:rsidR="00B471A0" w:rsidRDefault="00B471A0">
            <w:pPr>
              <w:rPr>
                <w:rFonts w:cs="Arial"/>
                <w:szCs w:val="22"/>
              </w:rPr>
            </w:pPr>
          </w:p>
        </w:tc>
      </w:tr>
    </w:tbl>
    <w:p w14:paraId="438C0C0A" w14:textId="77777777" w:rsidR="00B471A0" w:rsidRDefault="00B471A0"/>
    <w:tbl>
      <w:tblPr>
        <w:tblW w:w="0" w:type="auto"/>
        <w:tblLayout w:type="fixed"/>
        <w:tblLook w:val="0000" w:firstRow="0" w:lastRow="0" w:firstColumn="0" w:lastColumn="0" w:noHBand="0" w:noVBand="0"/>
      </w:tblPr>
      <w:tblGrid>
        <w:gridCol w:w="675"/>
        <w:gridCol w:w="1701"/>
        <w:gridCol w:w="4678"/>
        <w:gridCol w:w="1802"/>
      </w:tblGrid>
      <w:tr w:rsidR="00B471A0" w14:paraId="169F1B9A" w14:textId="77777777">
        <w:trPr>
          <w:cantSplit/>
        </w:trPr>
        <w:tc>
          <w:tcPr>
            <w:tcW w:w="675" w:type="dxa"/>
          </w:tcPr>
          <w:p w14:paraId="6EB6BDF0" w14:textId="77777777" w:rsidR="00B471A0" w:rsidRDefault="00B471A0">
            <w:pPr>
              <w:pStyle w:val="EnvelopeReturn"/>
            </w:pPr>
          </w:p>
        </w:tc>
        <w:tc>
          <w:tcPr>
            <w:tcW w:w="8181" w:type="dxa"/>
            <w:gridSpan w:val="3"/>
          </w:tcPr>
          <w:p w14:paraId="73A18603" w14:textId="77777777" w:rsidR="00B471A0" w:rsidRDefault="00B471A0">
            <w:r>
              <w:t>The following semester grades will be assigned to students in post-secondary courses:</w:t>
            </w:r>
          </w:p>
        </w:tc>
      </w:tr>
      <w:tr w:rsidR="00B471A0" w14:paraId="6A653652" w14:textId="77777777">
        <w:tc>
          <w:tcPr>
            <w:tcW w:w="675" w:type="dxa"/>
          </w:tcPr>
          <w:p w14:paraId="70F295D2" w14:textId="77777777" w:rsidR="00B471A0" w:rsidRDefault="00B471A0">
            <w:pPr>
              <w:rPr>
                <w:rFonts w:cs="Arial"/>
              </w:rPr>
            </w:pPr>
          </w:p>
        </w:tc>
        <w:tc>
          <w:tcPr>
            <w:tcW w:w="1701" w:type="dxa"/>
          </w:tcPr>
          <w:p w14:paraId="256A7FF1" w14:textId="77777777" w:rsidR="00B471A0" w:rsidRDefault="00B471A0">
            <w:pPr>
              <w:jc w:val="center"/>
              <w:rPr>
                <w:rFonts w:cs="Arial"/>
              </w:rPr>
            </w:pPr>
          </w:p>
          <w:p w14:paraId="01BB14B3" w14:textId="77777777" w:rsidR="00B471A0" w:rsidRDefault="00B471A0">
            <w:pPr>
              <w:pStyle w:val="Heading2"/>
              <w:rPr>
                <w:rFonts w:cs="Arial"/>
                <w:b w:val="0"/>
                <w:u w:val="single"/>
              </w:rPr>
            </w:pPr>
            <w:r>
              <w:rPr>
                <w:rFonts w:cs="Arial"/>
                <w:b w:val="0"/>
                <w:u w:val="single"/>
              </w:rPr>
              <w:t>Grade</w:t>
            </w:r>
          </w:p>
        </w:tc>
        <w:tc>
          <w:tcPr>
            <w:tcW w:w="4678" w:type="dxa"/>
          </w:tcPr>
          <w:p w14:paraId="0115C9D5" w14:textId="77777777" w:rsidR="00B471A0" w:rsidRDefault="00B471A0">
            <w:pPr>
              <w:jc w:val="center"/>
              <w:rPr>
                <w:rFonts w:cs="Arial"/>
              </w:rPr>
            </w:pPr>
          </w:p>
          <w:p w14:paraId="3BECA9B4" w14:textId="77777777" w:rsidR="00B471A0" w:rsidRDefault="00B471A0">
            <w:pPr>
              <w:pStyle w:val="Heading1"/>
              <w:rPr>
                <w:rFonts w:cs="Arial"/>
                <w:b w:val="0"/>
              </w:rPr>
            </w:pPr>
            <w:r>
              <w:rPr>
                <w:rFonts w:cs="Arial"/>
                <w:b w:val="0"/>
              </w:rPr>
              <w:t>Definition</w:t>
            </w:r>
          </w:p>
        </w:tc>
        <w:tc>
          <w:tcPr>
            <w:tcW w:w="1802" w:type="dxa"/>
          </w:tcPr>
          <w:p w14:paraId="01372725" w14:textId="77777777" w:rsidR="00B471A0" w:rsidRDefault="00B471A0">
            <w:pPr>
              <w:pStyle w:val="BodyText"/>
            </w:pPr>
            <w:r>
              <w:t xml:space="preserve">Grade Point </w:t>
            </w:r>
            <w:r>
              <w:rPr>
                <w:u w:val="single"/>
              </w:rPr>
              <w:t>Equivalent</w:t>
            </w:r>
          </w:p>
          <w:p w14:paraId="3BE5651F" w14:textId="77777777" w:rsidR="00B471A0" w:rsidRDefault="00B471A0">
            <w:pPr>
              <w:jc w:val="center"/>
              <w:rPr>
                <w:rFonts w:cs="Arial"/>
              </w:rPr>
            </w:pPr>
          </w:p>
        </w:tc>
      </w:tr>
      <w:tr w:rsidR="00B471A0" w14:paraId="6750FDC4" w14:textId="77777777">
        <w:trPr>
          <w:cantSplit/>
        </w:trPr>
        <w:tc>
          <w:tcPr>
            <w:tcW w:w="675" w:type="dxa"/>
          </w:tcPr>
          <w:p w14:paraId="47E1C7D9" w14:textId="77777777" w:rsidR="00B471A0" w:rsidRDefault="00B471A0">
            <w:pPr>
              <w:rPr>
                <w:rFonts w:cs="Arial"/>
              </w:rPr>
            </w:pPr>
          </w:p>
        </w:tc>
        <w:tc>
          <w:tcPr>
            <w:tcW w:w="1701" w:type="dxa"/>
          </w:tcPr>
          <w:p w14:paraId="3BBCA46D" w14:textId="77777777" w:rsidR="00B471A0" w:rsidRDefault="00B471A0">
            <w:pPr>
              <w:rPr>
                <w:rFonts w:cs="Arial"/>
              </w:rPr>
            </w:pPr>
            <w:r>
              <w:rPr>
                <w:rFonts w:cs="Arial"/>
              </w:rPr>
              <w:t>A+</w:t>
            </w:r>
          </w:p>
        </w:tc>
        <w:tc>
          <w:tcPr>
            <w:tcW w:w="4678" w:type="dxa"/>
          </w:tcPr>
          <w:p w14:paraId="4EFCC635" w14:textId="77777777" w:rsidR="00B471A0" w:rsidRDefault="00B471A0">
            <w:pPr>
              <w:jc w:val="center"/>
              <w:rPr>
                <w:rFonts w:cs="Arial"/>
              </w:rPr>
            </w:pPr>
            <w:r>
              <w:rPr>
                <w:rFonts w:cs="Arial"/>
              </w:rPr>
              <w:t>90 – 100%</w:t>
            </w:r>
          </w:p>
        </w:tc>
        <w:tc>
          <w:tcPr>
            <w:tcW w:w="1802" w:type="dxa"/>
            <w:vMerge w:val="restart"/>
            <w:vAlign w:val="center"/>
          </w:tcPr>
          <w:p w14:paraId="524CCC93" w14:textId="77777777" w:rsidR="00B471A0" w:rsidRDefault="00B471A0">
            <w:pPr>
              <w:jc w:val="center"/>
              <w:rPr>
                <w:rFonts w:cs="Arial"/>
              </w:rPr>
            </w:pPr>
            <w:r>
              <w:rPr>
                <w:rFonts w:cs="Arial"/>
              </w:rPr>
              <w:t>4.00</w:t>
            </w:r>
          </w:p>
        </w:tc>
      </w:tr>
      <w:tr w:rsidR="00B471A0" w14:paraId="563FC3BF" w14:textId="77777777">
        <w:trPr>
          <w:cantSplit/>
        </w:trPr>
        <w:tc>
          <w:tcPr>
            <w:tcW w:w="675" w:type="dxa"/>
          </w:tcPr>
          <w:p w14:paraId="2924244B" w14:textId="77777777" w:rsidR="00B471A0" w:rsidRDefault="00B471A0">
            <w:pPr>
              <w:rPr>
                <w:rFonts w:cs="Arial"/>
              </w:rPr>
            </w:pPr>
          </w:p>
        </w:tc>
        <w:tc>
          <w:tcPr>
            <w:tcW w:w="1701" w:type="dxa"/>
          </w:tcPr>
          <w:p w14:paraId="6A910DC9" w14:textId="77777777" w:rsidR="00B471A0" w:rsidRDefault="00B471A0">
            <w:pPr>
              <w:rPr>
                <w:rFonts w:cs="Arial"/>
              </w:rPr>
            </w:pPr>
            <w:r>
              <w:rPr>
                <w:rFonts w:cs="Arial"/>
              </w:rPr>
              <w:t>A</w:t>
            </w:r>
          </w:p>
        </w:tc>
        <w:tc>
          <w:tcPr>
            <w:tcW w:w="4678" w:type="dxa"/>
          </w:tcPr>
          <w:p w14:paraId="59CACF3B" w14:textId="77777777" w:rsidR="00B471A0" w:rsidRDefault="00B471A0">
            <w:pPr>
              <w:jc w:val="center"/>
              <w:rPr>
                <w:rFonts w:cs="Arial"/>
              </w:rPr>
            </w:pPr>
            <w:r>
              <w:rPr>
                <w:rFonts w:cs="Arial"/>
              </w:rPr>
              <w:t>80 – 89%</w:t>
            </w:r>
          </w:p>
        </w:tc>
        <w:tc>
          <w:tcPr>
            <w:tcW w:w="1802" w:type="dxa"/>
            <w:vMerge/>
          </w:tcPr>
          <w:p w14:paraId="547CE3E6" w14:textId="77777777" w:rsidR="00B471A0" w:rsidRDefault="00B471A0">
            <w:pPr>
              <w:jc w:val="center"/>
              <w:rPr>
                <w:rFonts w:cs="Arial"/>
              </w:rPr>
            </w:pPr>
          </w:p>
        </w:tc>
      </w:tr>
      <w:tr w:rsidR="00B471A0" w14:paraId="5E7A3220" w14:textId="77777777">
        <w:tc>
          <w:tcPr>
            <w:tcW w:w="675" w:type="dxa"/>
          </w:tcPr>
          <w:p w14:paraId="67456461" w14:textId="77777777" w:rsidR="00B471A0" w:rsidRDefault="00B471A0">
            <w:pPr>
              <w:rPr>
                <w:rFonts w:cs="Arial"/>
              </w:rPr>
            </w:pPr>
          </w:p>
        </w:tc>
        <w:tc>
          <w:tcPr>
            <w:tcW w:w="1701" w:type="dxa"/>
          </w:tcPr>
          <w:p w14:paraId="6C28CFF3" w14:textId="77777777" w:rsidR="00B471A0" w:rsidRDefault="00B471A0">
            <w:pPr>
              <w:rPr>
                <w:rFonts w:cs="Arial"/>
              </w:rPr>
            </w:pPr>
            <w:r>
              <w:rPr>
                <w:rFonts w:cs="Arial"/>
              </w:rPr>
              <w:t>B</w:t>
            </w:r>
          </w:p>
        </w:tc>
        <w:tc>
          <w:tcPr>
            <w:tcW w:w="4678" w:type="dxa"/>
          </w:tcPr>
          <w:p w14:paraId="74BEA100" w14:textId="77777777" w:rsidR="00B471A0" w:rsidRDefault="00B471A0">
            <w:pPr>
              <w:jc w:val="center"/>
              <w:rPr>
                <w:rFonts w:cs="Arial"/>
              </w:rPr>
            </w:pPr>
            <w:r>
              <w:rPr>
                <w:rFonts w:cs="Arial"/>
              </w:rPr>
              <w:t>70 - 79%</w:t>
            </w:r>
          </w:p>
        </w:tc>
        <w:tc>
          <w:tcPr>
            <w:tcW w:w="1802" w:type="dxa"/>
          </w:tcPr>
          <w:p w14:paraId="5033636D" w14:textId="77777777" w:rsidR="00B471A0" w:rsidRDefault="00B471A0">
            <w:pPr>
              <w:jc w:val="center"/>
              <w:rPr>
                <w:rFonts w:cs="Arial"/>
              </w:rPr>
            </w:pPr>
            <w:r>
              <w:rPr>
                <w:rFonts w:cs="Arial"/>
              </w:rPr>
              <w:t>3.00</w:t>
            </w:r>
          </w:p>
        </w:tc>
      </w:tr>
      <w:tr w:rsidR="00B471A0" w14:paraId="371C9019" w14:textId="77777777">
        <w:tc>
          <w:tcPr>
            <w:tcW w:w="675" w:type="dxa"/>
          </w:tcPr>
          <w:p w14:paraId="10E1D430" w14:textId="77777777" w:rsidR="00B471A0" w:rsidRDefault="00B471A0">
            <w:pPr>
              <w:rPr>
                <w:rFonts w:cs="Arial"/>
              </w:rPr>
            </w:pPr>
          </w:p>
        </w:tc>
        <w:tc>
          <w:tcPr>
            <w:tcW w:w="1701" w:type="dxa"/>
          </w:tcPr>
          <w:p w14:paraId="4295F1C1" w14:textId="77777777" w:rsidR="00B471A0" w:rsidRDefault="00B471A0">
            <w:pPr>
              <w:rPr>
                <w:rFonts w:cs="Arial"/>
              </w:rPr>
            </w:pPr>
            <w:r>
              <w:rPr>
                <w:rFonts w:cs="Arial"/>
              </w:rPr>
              <w:t>C</w:t>
            </w:r>
          </w:p>
        </w:tc>
        <w:tc>
          <w:tcPr>
            <w:tcW w:w="4678" w:type="dxa"/>
          </w:tcPr>
          <w:p w14:paraId="0D685B6C" w14:textId="77777777" w:rsidR="00B471A0" w:rsidRDefault="00B471A0">
            <w:pPr>
              <w:jc w:val="center"/>
              <w:rPr>
                <w:rFonts w:cs="Arial"/>
              </w:rPr>
            </w:pPr>
            <w:r>
              <w:rPr>
                <w:rFonts w:cs="Arial"/>
              </w:rPr>
              <w:t>60 - 69%</w:t>
            </w:r>
          </w:p>
        </w:tc>
        <w:tc>
          <w:tcPr>
            <w:tcW w:w="1802" w:type="dxa"/>
          </w:tcPr>
          <w:p w14:paraId="7787FDB2" w14:textId="77777777" w:rsidR="00B471A0" w:rsidRDefault="00B471A0">
            <w:pPr>
              <w:jc w:val="center"/>
              <w:rPr>
                <w:rFonts w:cs="Arial"/>
              </w:rPr>
            </w:pPr>
            <w:r>
              <w:rPr>
                <w:rFonts w:cs="Arial"/>
              </w:rPr>
              <w:t>2.00</w:t>
            </w:r>
          </w:p>
        </w:tc>
      </w:tr>
      <w:tr w:rsidR="00B471A0" w14:paraId="62454A78" w14:textId="77777777">
        <w:tc>
          <w:tcPr>
            <w:tcW w:w="675" w:type="dxa"/>
          </w:tcPr>
          <w:p w14:paraId="5DD0E16D" w14:textId="77777777" w:rsidR="00B471A0" w:rsidRDefault="00B471A0">
            <w:pPr>
              <w:rPr>
                <w:rFonts w:cs="Arial"/>
              </w:rPr>
            </w:pPr>
          </w:p>
        </w:tc>
        <w:tc>
          <w:tcPr>
            <w:tcW w:w="1701" w:type="dxa"/>
          </w:tcPr>
          <w:p w14:paraId="31650457" w14:textId="77777777" w:rsidR="00B471A0" w:rsidRDefault="00B471A0">
            <w:pPr>
              <w:rPr>
                <w:rFonts w:cs="Arial"/>
              </w:rPr>
            </w:pPr>
            <w:r>
              <w:rPr>
                <w:rFonts w:cs="Arial"/>
              </w:rPr>
              <w:t>D</w:t>
            </w:r>
          </w:p>
        </w:tc>
        <w:tc>
          <w:tcPr>
            <w:tcW w:w="4678" w:type="dxa"/>
          </w:tcPr>
          <w:p w14:paraId="0B644D1C" w14:textId="77777777" w:rsidR="00B471A0" w:rsidRDefault="00B471A0">
            <w:pPr>
              <w:jc w:val="center"/>
              <w:rPr>
                <w:rFonts w:cs="Arial"/>
              </w:rPr>
            </w:pPr>
            <w:r>
              <w:rPr>
                <w:rFonts w:cs="Arial"/>
              </w:rPr>
              <w:t>50 – 59%</w:t>
            </w:r>
          </w:p>
        </w:tc>
        <w:tc>
          <w:tcPr>
            <w:tcW w:w="1802" w:type="dxa"/>
          </w:tcPr>
          <w:p w14:paraId="21EED3EF" w14:textId="77777777" w:rsidR="00B471A0" w:rsidRDefault="00B471A0">
            <w:pPr>
              <w:jc w:val="center"/>
              <w:rPr>
                <w:rFonts w:cs="Arial"/>
              </w:rPr>
            </w:pPr>
            <w:r>
              <w:rPr>
                <w:rFonts w:cs="Arial"/>
              </w:rPr>
              <w:t>1.00</w:t>
            </w:r>
          </w:p>
        </w:tc>
      </w:tr>
      <w:tr w:rsidR="00B471A0" w14:paraId="44B45072" w14:textId="77777777">
        <w:tc>
          <w:tcPr>
            <w:tcW w:w="675" w:type="dxa"/>
          </w:tcPr>
          <w:p w14:paraId="1746C4D9" w14:textId="77777777" w:rsidR="00B471A0" w:rsidRDefault="00B471A0">
            <w:pPr>
              <w:rPr>
                <w:rFonts w:cs="Arial"/>
              </w:rPr>
            </w:pPr>
          </w:p>
        </w:tc>
        <w:tc>
          <w:tcPr>
            <w:tcW w:w="1701" w:type="dxa"/>
          </w:tcPr>
          <w:p w14:paraId="10FA77DA" w14:textId="77777777" w:rsidR="00B471A0" w:rsidRDefault="00B471A0">
            <w:pPr>
              <w:rPr>
                <w:rFonts w:cs="Arial"/>
              </w:rPr>
            </w:pPr>
            <w:r>
              <w:rPr>
                <w:rFonts w:cs="Arial"/>
              </w:rPr>
              <w:t>F (Fail)</w:t>
            </w:r>
          </w:p>
        </w:tc>
        <w:tc>
          <w:tcPr>
            <w:tcW w:w="4678" w:type="dxa"/>
          </w:tcPr>
          <w:p w14:paraId="73D49074" w14:textId="77777777" w:rsidR="00B471A0" w:rsidRDefault="00B471A0">
            <w:pPr>
              <w:jc w:val="center"/>
              <w:rPr>
                <w:rFonts w:cs="Arial"/>
              </w:rPr>
            </w:pPr>
            <w:r>
              <w:rPr>
                <w:rFonts w:cs="Arial"/>
              </w:rPr>
              <w:t>49% and below</w:t>
            </w:r>
          </w:p>
        </w:tc>
        <w:tc>
          <w:tcPr>
            <w:tcW w:w="1802" w:type="dxa"/>
          </w:tcPr>
          <w:p w14:paraId="3CB69D10" w14:textId="77777777" w:rsidR="00B471A0" w:rsidRDefault="00B471A0">
            <w:pPr>
              <w:jc w:val="center"/>
              <w:rPr>
                <w:rFonts w:cs="Arial"/>
              </w:rPr>
            </w:pPr>
            <w:r>
              <w:rPr>
                <w:rFonts w:cs="Arial"/>
              </w:rPr>
              <w:t>0.00</w:t>
            </w:r>
          </w:p>
        </w:tc>
      </w:tr>
      <w:tr w:rsidR="00B471A0" w14:paraId="0FAB09E2" w14:textId="77777777">
        <w:tc>
          <w:tcPr>
            <w:tcW w:w="675" w:type="dxa"/>
          </w:tcPr>
          <w:p w14:paraId="547EF2E4" w14:textId="77777777" w:rsidR="00B471A0" w:rsidRDefault="00B471A0">
            <w:pPr>
              <w:rPr>
                <w:rFonts w:cs="Arial"/>
              </w:rPr>
            </w:pPr>
          </w:p>
        </w:tc>
        <w:tc>
          <w:tcPr>
            <w:tcW w:w="1701" w:type="dxa"/>
          </w:tcPr>
          <w:p w14:paraId="2538E7A0" w14:textId="77777777" w:rsidR="00B471A0" w:rsidRDefault="00B471A0">
            <w:pPr>
              <w:rPr>
                <w:rFonts w:cs="Arial"/>
              </w:rPr>
            </w:pPr>
          </w:p>
        </w:tc>
        <w:tc>
          <w:tcPr>
            <w:tcW w:w="4678" w:type="dxa"/>
          </w:tcPr>
          <w:p w14:paraId="131AB3F4" w14:textId="77777777" w:rsidR="00B471A0" w:rsidRDefault="00B471A0">
            <w:pPr>
              <w:rPr>
                <w:rFonts w:cs="Arial"/>
              </w:rPr>
            </w:pPr>
          </w:p>
        </w:tc>
        <w:tc>
          <w:tcPr>
            <w:tcW w:w="1802" w:type="dxa"/>
          </w:tcPr>
          <w:p w14:paraId="02764E6B" w14:textId="77777777" w:rsidR="00B471A0" w:rsidRDefault="00B471A0">
            <w:pPr>
              <w:jc w:val="center"/>
              <w:rPr>
                <w:rFonts w:cs="Arial"/>
              </w:rPr>
            </w:pPr>
          </w:p>
        </w:tc>
      </w:tr>
      <w:tr w:rsidR="00B471A0" w14:paraId="1113F339" w14:textId="77777777">
        <w:tc>
          <w:tcPr>
            <w:tcW w:w="675" w:type="dxa"/>
          </w:tcPr>
          <w:p w14:paraId="2FA6E09F" w14:textId="77777777" w:rsidR="00B471A0" w:rsidRDefault="00B471A0">
            <w:pPr>
              <w:rPr>
                <w:rFonts w:cs="Arial"/>
              </w:rPr>
            </w:pPr>
          </w:p>
        </w:tc>
        <w:tc>
          <w:tcPr>
            <w:tcW w:w="1701" w:type="dxa"/>
          </w:tcPr>
          <w:p w14:paraId="3004031D" w14:textId="77777777" w:rsidR="00B471A0" w:rsidRDefault="00B471A0">
            <w:pPr>
              <w:rPr>
                <w:rFonts w:cs="Arial"/>
              </w:rPr>
            </w:pPr>
            <w:r>
              <w:rPr>
                <w:rFonts w:cs="Arial"/>
              </w:rPr>
              <w:t>CR (Credit)</w:t>
            </w:r>
          </w:p>
        </w:tc>
        <w:tc>
          <w:tcPr>
            <w:tcW w:w="4678" w:type="dxa"/>
          </w:tcPr>
          <w:p w14:paraId="24F830BA" w14:textId="77777777" w:rsidR="00B471A0" w:rsidRDefault="00B471A0">
            <w:pPr>
              <w:rPr>
                <w:rFonts w:cs="Arial"/>
              </w:rPr>
            </w:pPr>
            <w:r>
              <w:rPr>
                <w:rFonts w:cs="Arial"/>
              </w:rPr>
              <w:t>Credit for diploma requirements has been awarded.</w:t>
            </w:r>
          </w:p>
        </w:tc>
        <w:tc>
          <w:tcPr>
            <w:tcW w:w="1802" w:type="dxa"/>
          </w:tcPr>
          <w:p w14:paraId="60720418" w14:textId="77777777" w:rsidR="00B471A0" w:rsidRDefault="00B471A0">
            <w:pPr>
              <w:jc w:val="center"/>
              <w:rPr>
                <w:rFonts w:cs="Arial"/>
              </w:rPr>
            </w:pPr>
          </w:p>
        </w:tc>
      </w:tr>
      <w:tr w:rsidR="00B471A0" w14:paraId="19CD9695" w14:textId="77777777">
        <w:tc>
          <w:tcPr>
            <w:tcW w:w="675" w:type="dxa"/>
          </w:tcPr>
          <w:p w14:paraId="456697C4" w14:textId="77777777" w:rsidR="00B471A0" w:rsidRDefault="00B471A0">
            <w:pPr>
              <w:rPr>
                <w:rFonts w:cs="Arial"/>
              </w:rPr>
            </w:pPr>
          </w:p>
        </w:tc>
        <w:tc>
          <w:tcPr>
            <w:tcW w:w="1701" w:type="dxa"/>
          </w:tcPr>
          <w:p w14:paraId="0BD90DAD" w14:textId="77777777" w:rsidR="00B471A0" w:rsidRDefault="00B471A0">
            <w:pPr>
              <w:rPr>
                <w:rFonts w:cs="Arial"/>
              </w:rPr>
            </w:pPr>
            <w:r>
              <w:rPr>
                <w:rFonts w:cs="Arial"/>
              </w:rPr>
              <w:t>S</w:t>
            </w:r>
          </w:p>
        </w:tc>
        <w:tc>
          <w:tcPr>
            <w:tcW w:w="4678" w:type="dxa"/>
          </w:tcPr>
          <w:p w14:paraId="20EE66AA" w14:textId="77777777" w:rsidR="00B471A0" w:rsidRDefault="00B471A0">
            <w:pPr>
              <w:rPr>
                <w:rFonts w:cs="Arial"/>
              </w:rPr>
            </w:pPr>
            <w:r>
              <w:rPr>
                <w:rFonts w:cs="Arial"/>
              </w:rPr>
              <w:t>Satisfactory achievement in field /clinical placement or non-graded subject area.</w:t>
            </w:r>
          </w:p>
        </w:tc>
        <w:tc>
          <w:tcPr>
            <w:tcW w:w="1802" w:type="dxa"/>
          </w:tcPr>
          <w:p w14:paraId="74E53FCD" w14:textId="77777777" w:rsidR="00B471A0" w:rsidRDefault="00B471A0">
            <w:pPr>
              <w:jc w:val="center"/>
              <w:rPr>
                <w:rFonts w:cs="Arial"/>
              </w:rPr>
            </w:pPr>
          </w:p>
        </w:tc>
      </w:tr>
      <w:tr w:rsidR="00B471A0" w14:paraId="23A205D4" w14:textId="77777777">
        <w:tc>
          <w:tcPr>
            <w:tcW w:w="675" w:type="dxa"/>
          </w:tcPr>
          <w:p w14:paraId="7F169663" w14:textId="77777777" w:rsidR="00B471A0" w:rsidRDefault="00B471A0">
            <w:pPr>
              <w:rPr>
                <w:rFonts w:cs="Arial"/>
              </w:rPr>
            </w:pPr>
          </w:p>
        </w:tc>
        <w:tc>
          <w:tcPr>
            <w:tcW w:w="1701" w:type="dxa"/>
          </w:tcPr>
          <w:p w14:paraId="20944004" w14:textId="77777777" w:rsidR="00B471A0" w:rsidRDefault="00B471A0">
            <w:pPr>
              <w:rPr>
                <w:rFonts w:cs="Arial"/>
              </w:rPr>
            </w:pPr>
            <w:r>
              <w:rPr>
                <w:rFonts w:cs="Arial"/>
              </w:rPr>
              <w:t>U</w:t>
            </w:r>
          </w:p>
        </w:tc>
        <w:tc>
          <w:tcPr>
            <w:tcW w:w="4678" w:type="dxa"/>
          </w:tcPr>
          <w:p w14:paraId="72688A3B" w14:textId="77777777" w:rsidR="00B471A0" w:rsidRDefault="00B471A0">
            <w:pPr>
              <w:rPr>
                <w:rFonts w:cs="Arial"/>
              </w:rPr>
            </w:pPr>
            <w:r>
              <w:rPr>
                <w:rFonts w:cs="Arial"/>
              </w:rPr>
              <w:t>Unsatisfactory achievement in field/clinical placement or non-graded subject area.</w:t>
            </w:r>
          </w:p>
        </w:tc>
        <w:tc>
          <w:tcPr>
            <w:tcW w:w="1802" w:type="dxa"/>
          </w:tcPr>
          <w:p w14:paraId="2F8BDCCA" w14:textId="77777777" w:rsidR="00B471A0" w:rsidRDefault="00B471A0">
            <w:pPr>
              <w:jc w:val="center"/>
              <w:rPr>
                <w:rFonts w:cs="Arial"/>
              </w:rPr>
            </w:pPr>
          </w:p>
        </w:tc>
      </w:tr>
      <w:tr w:rsidR="00B471A0" w14:paraId="17996383" w14:textId="77777777">
        <w:tc>
          <w:tcPr>
            <w:tcW w:w="675" w:type="dxa"/>
          </w:tcPr>
          <w:p w14:paraId="19C664B1" w14:textId="77777777" w:rsidR="00B471A0" w:rsidRDefault="00B471A0">
            <w:pPr>
              <w:rPr>
                <w:rFonts w:cs="Arial"/>
              </w:rPr>
            </w:pPr>
          </w:p>
        </w:tc>
        <w:tc>
          <w:tcPr>
            <w:tcW w:w="1701" w:type="dxa"/>
          </w:tcPr>
          <w:p w14:paraId="6B11A97F" w14:textId="77777777" w:rsidR="00B471A0" w:rsidRDefault="00B471A0">
            <w:pPr>
              <w:rPr>
                <w:rFonts w:cs="Arial"/>
              </w:rPr>
            </w:pPr>
            <w:r>
              <w:rPr>
                <w:rFonts w:cs="Arial"/>
              </w:rPr>
              <w:t>X</w:t>
            </w:r>
          </w:p>
        </w:tc>
        <w:tc>
          <w:tcPr>
            <w:tcW w:w="4678" w:type="dxa"/>
          </w:tcPr>
          <w:p w14:paraId="1FA06D1E" w14:textId="77777777" w:rsidR="00B471A0" w:rsidRDefault="00B471A0">
            <w:pPr>
              <w:rPr>
                <w:rFonts w:cs="Arial"/>
              </w:rPr>
            </w:pPr>
            <w:r>
              <w:rPr>
                <w:rFonts w:cs="Arial"/>
              </w:rPr>
              <w:t>A temporary grade limited to situations with extenuating circumstances giving a student additional time to complete the requirements for a course.</w:t>
            </w:r>
          </w:p>
        </w:tc>
        <w:tc>
          <w:tcPr>
            <w:tcW w:w="1802" w:type="dxa"/>
          </w:tcPr>
          <w:p w14:paraId="6886D4AA" w14:textId="77777777" w:rsidR="00B471A0" w:rsidRDefault="00B471A0">
            <w:pPr>
              <w:jc w:val="center"/>
              <w:rPr>
                <w:rFonts w:cs="Arial"/>
              </w:rPr>
            </w:pPr>
          </w:p>
        </w:tc>
      </w:tr>
      <w:tr w:rsidR="00B471A0" w14:paraId="2D27F7C6" w14:textId="77777777">
        <w:tc>
          <w:tcPr>
            <w:tcW w:w="675" w:type="dxa"/>
          </w:tcPr>
          <w:p w14:paraId="728B65B0" w14:textId="77777777" w:rsidR="00B471A0" w:rsidRDefault="00B471A0">
            <w:pPr>
              <w:rPr>
                <w:rFonts w:cs="Arial"/>
              </w:rPr>
            </w:pPr>
          </w:p>
        </w:tc>
        <w:tc>
          <w:tcPr>
            <w:tcW w:w="1701" w:type="dxa"/>
          </w:tcPr>
          <w:p w14:paraId="68C90D9E" w14:textId="77777777" w:rsidR="00B471A0" w:rsidRDefault="00B471A0">
            <w:pPr>
              <w:rPr>
                <w:rFonts w:cs="Arial"/>
              </w:rPr>
            </w:pPr>
            <w:r>
              <w:rPr>
                <w:rFonts w:cs="Arial"/>
              </w:rPr>
              <w:t>NR</w:t>
            </w:r>
          </w:p>
        </w:tc>
        <w:tc>
          <w:tcPr>
            <w:tcW w:w="4678" w:type="dxa"/>
          </w:tcPr>
          <w:p w14:paraId="041C49D5" w14:textId="77777777" w:rsidR="00B471A0" w:rsidRDefault="00B471A0">
            <w:pPr>
              <w:rPr>
                <w:rFonts w:cs="Arial"/>
              </w:rPr>
            </w:pPr>
            <w:r>
              <w:rPr>
                <w:rFonts w:cs="Arial"/>
              </w:rPr>
              <w:t xml:space="preserve">Grade not reported to Registrar's office.  </w:t>
            </w:r>
          </w:p>
        </w:tc>
        <w:tc>
          <w:tcPr>
            <w:tcW w:w="1802" w:type="dxa"/>
          </w:tcPr>
          <w:p w14:paraId="4C492547" w14:textId="77777777" w:rsidR="00B471A0" w:rsidRDefault="00B471A0">
            <w:pPr>
              <w:jc w:val="center"/>
              <w:rPr>
                <w:rFonts w:cs="Arial"/>
              </w:rPr>
            </w:pPr>
          </w:p>
        </w:tc>
      </w:tr>
      <w:tr w:rsidR="00B471A0" w14:paraId="41B12575" w14:textId="77777777">
        <w:tc>
          <w:tcPr>
            <w:tcW w:w="675" w:type="dxa"/>
          </w:tcPr>
          <w:p w14:paraId="71593EBE" w14:textId="77777777" w:rsidR="00B471A0" w:rsidRDefault="00B471A0">
            <w:pPr>
              <w:rPr>
                <w:rFonts w:cs="Arial"/>
              </w:rPr>
            </w:pPr>
          </w:p>
        </w:tc>
        <w:tc>
          <w:tcPr>
            <w:tcW w:w="1701" w:type="dxa"/>
          </w:tcPr>
          <w:p w14:paraId="07C8FABC" w14:textId="77777777" w:rsidR="00B471A0" w:rsidRDefault="00B471A0">
            <w:pPr>
              <w:rPr>
                <w:rFonts w:cs="Arial"/>
              </w:rPr>
            </w:pPr>
            <w:r>
              <w:rPr>
                <w:rFonts w:cs="Arial"/>
              </w:rPr>
              <w:t>W</w:t>
            </w:r>
          </w:p>
        </w:tc>
        <w:tc>
          <w:tcPr>
            <w:tcW w:w="4678" w:type="dxa"/>
          </w:tcPr>
          <w:p w14:paraId="4447AD94" w14:textId="77777777" w:rsidR="00B471A0" w:rsidRDefault="00B471A0">
            <w:pPr>
              <w:rPr>
                <w:rFonts w:cs="Arial"/>
              </w:rPr>
            </w:pPr>
            <w:r>
              <w:rPr>
                <w:rFonts w:cs="Arial"/>
              </w:rPr>
              <w:t>Student has withdrawn from the course without academic penalty.</w:t>
            </w:r>
          </w:p>
        </w:tc>
        <w:tc>
          <w:tcPr>
            <w:tcW w:w="1802" w:type="dxa"/>
          </w:tcPr>
          <w:p w14:paraId="0CDAD1D9" w14:textId="77777777" w:rsidR="00B471A0" w:rsidRDefault="00B471A0">
            <w:pPr>
              <w:jc w:val="center"/>
              <w:rPr>
                <w:rFonts w:cs="Arial"/>
              </w:rPr>
            </w:pPr>
          </w:p>
        </w:tc>
      </w:tr>
      <w:tr w:rsidR="00B471A0" w14:paraId="4145C8C5" w14:textId="77777777">
        <w:tc>
          <w:tcPr>
            <w:tcW w:w="675" w:type="dxa"/>
          </w:tcPr>
          <w:p w14:paraId="43F6D91D" w14:textId="77777777" w:rsidR="00B471A0" w:rsidRDefault="00B471A0">
            <w:pPr>
              <w:rPr>
                <w:rFonts w:cs="Arial"/>
              </w:rPr>
            </w:pPr>
          </w:p>
        </w:tc>
        <w:tc>
          <w:tcPr>
            <w:tcW w:w="1701" w:type="dxa"/>
          </w:tcPr>
          <w:p w14:paraId="6FF3FEAE" w14:textId="77777777" w:rsidR="00B471A0" w:rsidRDefault="00B471A0">
            <w:pPr>
              <w:rPr>
                <w:rFonts w:cs="Arial"/>
              </w:rPr>
            </w:pPr>
          </w:p>
        </w:tc>
        <w:tc>
          <w:tcPr>
            <w:tcW w:w="4678" w:type="dxa"/>
          </w:tcPr>
          <w:p w14:paraId="7E7E4E8C" w14:textId="77777777" w:rsidR="00B471A0" w:rsidRDefault="00B471A0">
            <w:pPr>
              <w:rPr>
                <w:rFonts w:cs="Arial"/>
              </w:rPr>
            </w:pPr>
          </w:p>
        </w:tc>
        <w:tc>
          <w:tcPr>
            <w:tcW w:w="1802" w:type="dxa"/>
          </w:tcPr>
          <w:p w14:paraId="4E983C15" w14:textId="77777777" w:rsidR="00B471A0" w:rsidRDefault="00B471A0">
            <w:pPr>
              <w:jc w:val="center"/>
              <w:rPr>
                <w:rFonts w:cs="Arial"/>
              </w:rPr>
            </w:pPr>
          </w:p>
        </w:tc>
      </w:tr>
      <w:tr w:rsidR="00B471A0" w14:paraId="21940A78" w14:textId="77777777">
        <w:trPr>
          <w:cantSplit/>
        </w:trPr>
        <w:tc>
          <w:tcPr>
            <w:tcW w:w="675" w:type="dxa"/>
          </w:tcPr>
          <w:p w14:paraId="2D3410EC" w14:textId="77777777" w:rsidR="00B471A0" w:rsidRDefault="00B471A0">
            <w:pPr>
              <w:rPr>
                <w:rFonts w:cs="Arial"/>
              </w:rPr>
            </w:pPr>
          </w:p>
        </w:tc>
        <w:tc>
          <w:tcPr>
            <w:tcW w:w="8181" w:type="dxa"/>
            <w:gridSpan w:val="3"/>
          </w:tcPr>
          <w:p w14:paraId="417A0207" w14:textId="77777777" w:rsidR="00B471A0" w:rsidRDefault="00B471A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14:paraId="00ACADA6" w14:textId="77777777" w:rsidR="00B471A0" w:rsidRDefault="00B471A0">
            <w:pPr>
              <w:rPr>
                <w:rFonts w:cs="Arial"/>
              </w:rPr>
            </w:pPr>
          </w:p>
          <w:p w14:paraId="7B8E6A61" w14:textId="77777777" w:rsidR="00B471A0" w:rsidRDefault="00B471A0">
            <w:pPr>
              <w:rPr>
                <w:rFonts w:cs="Arial"/>
              </w:rPr>
            </w:pPr>
            <w:r>
              <w:rPr>
                <w:rFonts w:cs="Arial"/>
              </w:rPr>
              <w:t>It is also important to note, that the minimum overall GPA required in order to graduate from a Sault College program remains 2.0.</w:t>
            </w:r>
          </w:p>
        </w:tc>
      </w:tr>
    </w:tbl>
    <w:p w14:paraId="47626CF1" w14:textId="77777777" w:rsidR="00B471A0" w:rsidRDefault="00B471A0"/>
    <w:p w14:paraId="25FA411B" w14:textId="77777777" w:rsidR="00B471A0" w:rsidRDefault="00B471A0"/>
    <w:tbl>
      <w:tblPr>
        <w:tblW w:w="0" w:type="auto"/>
        <w:tblLayout w:type="fixed"/>
        <w:tblLook w:val="0000" w:firstRow="0" w:lastRow="0" w:firstColumn="0" w:lastColumn="0" w:noHBand="0" w:noVBand="0"/>
      </w:tblPr>
      <w:tblGrid>
        <w:gridCol w:w="675"/>
        <w:gridCol w:w="8181"/>
      </w:tblGrid>
      <w:tr w:rsidR="00B471A0" w14:paraId="07BF73F1" w14:textId="77777777">
        <w:trPr>
          <w:cantSplit/>
        </w:trPr>
        <w:tc>
          <w:tcPr>
            <w:tcW w:w="675" w:type="dxa"/>
          </w:tcPr>
          <w:p w14:paraId="0CA05D56" w14:textId="77777777" w:rsidR="00B471A0" w:rsidRDefault="00B471A0">
            <w:pPr>
              <w:rPr>
                <w:b/>
              </w:rPr>
            </w:pPr>
            <w:r>
              <w:rPr>
                <w:b/>
              </w:rPr>
              <w:t>VI.</w:t>
            </w:r>
          </w:p>
        </w:tc>
        <w:tc>
          <w:tcPr>
            <w:tcW w:w="8181" w:type="dxa"/>
          </w:tcPr>
          <w:p w14:paraId="7F296C61" w14:textId="77777777" w:rsidR="00B471A0" w:rsidRDefault="00B471A0">
            <w:pPr>
              <w:rPr>
                <w:b/>
              </w:rPr>
            </w:pPr>
            <w:r>
              <w:rPr>
                <w:b/>
              </w:rPr>
              <w:t>SPECIAL NOTES:</w:t>
            </w:r>
          </w:p>
          <w:p w14:paraId="732FB1A8" w14:textId="77777777" w:rsidR="00B471A0" w:rsidRDefault="00B471A0"/>
        </w:tc>
      </w:tr>
      <w:tr w:rsidR="00B471A0" w14:paraId="3D41F1BA" w14:textId="77777777">
        <w:trPr>
          <w:cantSplit/>
        </w:trPr>
        <w:tc>
          <w:tcPr>
            <w:tcW w:w="675" w:type="dxa"/>
          </w:tcPr>
          <w:p w14:paraId="56CFAC68" w14:textId="77777777" w:rsidR="00B471A0" w:rsidRDefault="00B471A0"/>
        </w:tc>
        <w:tc>
          <w:tcPr>
            <w:tcW w:w="8181" w:type="dxa"/>
          </w:tcPr>
          <w:p w14:paraId="7815F309" w14:textId="77777777" w:rsidR="00B471A0" w:rsidRDefault="00B471A0">
            <w:r>
              <w:rPr>
                <w:u w:val="single"/>
              </w:rPr>
              <w:t>Special Needs</w:t>
            </w:r>
            <w:r>
              <w:t>:</w:t>
            </w:r>
          </w:p>
          <w:p w14:paraId="7D1997A0" w14:textId="77777777" w:rsidR="00B471A0" w:rsidRDefault="00B471A0">
            <w:r>
              <w:t>If you are a student with special needs (e.g. physical limitations, visual impairments, hearing impairments, or learning disabilities), you are encouraged to discuss required accommodations with your professor and/or the Special Needs office.  Visit Room E1101 or call Extension 703 so that support services can be arranged for you.</w:t>
            </w:r>
          </w:p>
          <w:p w14:paraId="59DAE2F7" w14:textId="77777777" w:rsidR="00B471A0" w:rsidRDefault="00B471A0"/>
        </w:tc>
      </w:tr>
      <w:tr w:rsidR="00B471A0" w14:paraId="4D50FC8A" w14:textId="77777777">
        <w:trPr>
          <w:cantSplit/>
        </w:trPr>
        <w:tc>
          <w:tcPr>
            <w:tcW w:w="675" w:type="dxa"/>
          </w:tcPr>
          <w:p w14:paraId="25E337CD" w14:textId="77777777" w:rsidR="00B471A0" w:rsidRDefault="00B471A0"/>
        </w:tc>
        <w:tc>
          <w:tcPr>
            <w:tcW w:w="8181" w:type="dxa"/>
          </w:tcPr>
          <w:p w14:paraId="18E0750A" w14:textId="77777777" w:rsidR="00B471A0" w:rsidRDefault="00B471A0">
            <w:r>
              <w:rPr>
                <w:u w:val="single"/>
              </w:rPr>
              <w:t>Retention of Course Outlines</w:t>
            </w:r>
            <w:r>
              <w:t>:</w:t>
            </w:r>
          </w:p>
          <w:p w14:paraId="75F6B1A2" w14:textId="77777777" w:rsidR="00B471A0" w:rsidRDefault="00B471A0">
            <w:r>
              <w:t>It is the responsibility of the student to retain all course outlines for possible future use in acquiring advanced standing at other post-secondary institutions.</w:t>
            </w:r>
          </w:p>
          <w:p w14:paraId="14098C1D" w14:textId="77777777" w:rsidR="00B471A0" w:rsidRDefault="00B471A0"/>
        </w:tc>
      </w:tr>
      <w:tr w:rsidR="00B471A0" w14:paraId="4E284FF6" w14:textId="77777777">
        <w:trPr>
          <w:cantSplit/>
        </w:trPr>
        <w:tc>
          <w:tcPr>
            <w:tcW w:w="675" w:type="dxa"/>
          </w:tcPr>
          <w:p w14:paraId="36F52954" w14:textId="77777777" w:rsidR="00B471A0" w:rsidRDefault="00B471A0"/>
        </w:tc>
        <w:tc>
          <w:tcPr>
            <w:tcW w:w="8181" w:type="dxa"/>
          </w:tcPr>
          <w:p w14:paraId="763F4445" w14:textId="77777777" w:rsidR="00B471A0" w:rsidRDefault="00B471A0">
            <w:r>
              <w:rPr>
                <w:u w:val="single"/>
              </w:rPr>
              <w:t>Plagiarism</w:t>
            </w:r>
            <w:r>
              <w:t>:</w:t>
            </w:r>
          </w:p>
          <w:p w14:paraId="742AF337" w14:textId="77777777" w:rsidR="00B471A0" w:rsidRDefault="00B471A0">
            <w:r>
              <w:t xml:space="preserve">Students should refer to the definition of “academic dishonesty” in </w:t>
            </w:r>
            <w:r>
              <w:rPr>
                <w:i/>
              </w:rPr>
              <w:t>Student Rights and Responsibilities</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2EC17167" w14:textId="77777777" w:rsidR="00B471A0" w:rsidRDefault="00B471A0"/>
        </w:tc>
      </w:tr>
      <w:tr w:rsidR="00B471A0" w14:paraId="67A39DCD" w14:textId="77777777">
        <w:trPr>
          <w:cantSplit/>
        </w:trPr>
        <w:tc>
          <w:tcPr>
            <w:tcW w:w="675" w:type="dxa"/>
          </w:tcPr>
          <w:p w14:paraId="7B907E82" w14:textId="77777777" w:rsidR="00B471A0" w:rsidRDefault="00B471A0"/>
        </w:tc>
        <w:tc>
          <w:tcPr>
            <w:tcW w:w="8181" w:type="dxa"/>
          </w:tcPr>
          <w:p w14:paraId="715241E0" w14:textId="77777777" w:rsidR="00B471A0" w:rsidRDefault="00B471A0">
            <w:r>
              <w:rPr>
                <w:u w:val="single"/>
              </w:rPr>
              <w:t>Course Outline Amendments</w:t>
            </w:r>
            <w:r>
              <w:t>:</w:t>
            </w:r>
          </w:p>
          <w:p w14:paraId="7BB629EE" w14:textId="77777777" w:rsidR="00B471A0" w:rsidRDefault="00B471A0">
            <w:r>
              <w:t>The professor reserves the right to change the information contained in this course outline depending on the needs of the learner and the availability of resources.</w:t>
            </w:r>
          </w:p>
          <w:p w14:paraId="16737D89" w14:textId="77777777" w:rsidR="00B471A0" w:rsidRDefault="00B471A0"/>
        </w:tc>
      </w:tr>
      <w:tr w:rsidR="00B471A0" w14:paraId="695A6565" w14:textId="77777777">
        <w:trPr>
          <w:cantSplit/>
        </w:trPr>
        <w:tc>
          <w:tcPr>
            <w:tcW w:w="675" w:type="dxa"/>
          </w:tcPr>
          <w:p w14:paraId="0AE9A1AF" w14:textId="77777777" w:rsidR="00B471A0" w:rsidRDefault="00B471A0"/>
        </w:tc>
        <w:tc>
          <w:tcPr>
            <w:tcW w:w="8181" w:type="dxa"/>
          </w:tcPr>
          <w:p w14:paraId="3FEC72BE" w14:textId="77777777" w:rsidR="00B471A0" w:rsidRDefault="00B471A0">
            <w:r>
              <w:t>Substitute course information is available in the Registrar's office.</w:t>
            </w:r>
          </w:p>
          <w:p w14:paraId="6CFAB764" w14:textId="77777777" w:rsidR="00B471A0" w:rsidRDefault="00B471A0"/>
        </w:tc>
      </w:tr>
      <w:tr w:rsidR="00B471A0" w14:paraId="478E6A14" w14:textId="77777777">
        <w:trPr>
          <w:cantSplit/>
        </w:trPr>
        <w:tc>
          <w:tcPr>
            <w:tcW w:w="675" w:type="dxa"/>
          </w:tcPr>
          <w:p w14:paraId="4BF0CD73" w14:textId="77777777" w:rsidR="00B471A0" w:rsidRDefault="00B471A0"/>
        </w:tc>
        <w:tc>
          <w:tcPr>
            <w:tcW w:w="8181" w:type="dxa"/>
          </w:tcPr>
          <w:p w14:paraId="700694FC" w14:textId="77777777" w:rsidR="00B471A0" w:rsidRDefault="00B471A0"/>
        </w:tc>
      </w:tr>
      <w:tr w:rsidR="00B471A0" w14:paraId="7ECE8C86" w14:textId="77777777">
        <w:trPr>
          <w:cantSplit/>
        </w:trPr>
        <w:tc>
          <w:tcPr>
            <w:tcW w:w="675" w:type="dxa"/>
          </w:tcPr>
          <w:p w14:paraId="3D8855B6" w14:textId="77777777" w:rsidR="00B471A0" w:rsidRDefault="00B471A0">
            <w:pPr>
              <w:rPr>
                <w:b/>
              </w:rPr>
            </w:pPr>
            <w:r>
              <w:rPr>
                <w:b/>
              </w:rPr>
              <w:t>VII.</w:t>
            </w:r>
          </w:p>
        </w:tc>
        <w:tc>
          <w:tcPr>
            <w:tcW w:w="8181" w:type="dxa"/>
          </w:tcPr>
          <w:p w14:paraId="324CF5CB" w14:textId="77777777" w:rsidR="00B471A0" w:rsidRDefault="00B471A0">
            <w:pPr>
              <w:rPr>
                <w:b/>
              </w:rPr>
            </w:pPr>
            <w:r>
              <w:rPr>
                <w:b/>
              </w:rPr>
              <w:t>PRIOR LEARNING ASSESSMENT:</w:t>
            </w:r>
          </w:p>
          <w:p w14:paraId="4D7E3BF2" w14:textId="77777777" w:rsidR="00B471A0" w:rsidRDefault="00B471A0"/>
        </w:tc>
      </w:tr>
      <w:tr w:rsidR="00B471A0" w14:paraId="335DB2A2" w14:textId="77777777">
        <w:trPr>
          <w:cantSplit/>
        </w:trPr>
        <w:tc>
          <w:tcPr>
            <w:tcW w:w="675" w:type="dxa"/>
          </w:tcPr>
          <w:p w14:paraId="54F1FA2C" w14:textId="77777777" w:rsidR="00B471A0" w:rsidRDefault="00B471A0"/>
        </w:tc>
        <w:tc>
          <w:tcPr>
            <w:tcW w:w="8181" w:type="dxa"/>
          </w:tcPr>
          <w:p w14:paraId="62174FCF" w14:textId="77777777" w:rsidR="00B471A0" w:rsidRDefault="00B471A0">
            <w:r>
              <w:t>Students who wish to apply for advanced credit in the course should consult the professor.  Credit for prior learning will be given upon successful completion of a challenge exam or portfolio.</w:t>
            </w:r>
          </w:p>
        </w:tc>
      </w:tr>
      <w:tr w:rsidR="00B471A0" w14:paraId="2F088460" w14:textId="77777777">
        <w:trPr>
          <w:cantSplit/>
        </w:trPr>
        <w:tc>
          <w:tcPr>
            <w:tcW w:w="675" w:type="dxa"/>
          </w:tcPr>
          <w:p w14:paraId="2C9AC30D" w14:textId="77777777" w:rsidR="00B471A0" w:rsidRDefault="00B471A0"/>
        </w:tc>
        <w:tc>
          <w:tcPr>
            <w:tcW w:w="8181" w:type="dxa"/>
          </w:tcPr>
          <w:p w14:paraId="4839872A" w14:textId="77777777" w:rsidR="00B471A0" w:rsidRDefault="00B471A0"/>
          <w:p w14:paraId="62032DFF" w14:textId="77777777" w:rsidR="00B471A0" w:rsidRDefault="00B471A0"/>
        </w:tc>
      </w:tr>
      <w:tr w:rsidR="00B471A0" w14:paraId="47EF065D" w14:textId="77777777">
        <w:trPr>
          <w:cantSplit/>
        </w:trPr>
        <w:tc>
          <w:tcPr>
            <w:tcW w:w="675" w:type="dxa"/>
          </w:tcPr>
          <w:p w14:paraId="74CB3090" w14:textId="77777777" w:rsidR="00B471A0" w:rsidRDefault="00B471A0">
            <w:pPr>
              <w:rPr>
                <w:b/>
              </w:rPr>
            </w:pPr>
            <w:r>
              <w:rPr>
                <w:b/>
              </w:rPr>
              <w:t>VIII.</w:t>
            </w:r>
          </w:p>
        </w:tc>
        <w:tc>
          <w:tcPr>
            <w:tcW w:w="8181" w:type="dxa"/>
          </w:tcPr>
          <w:p w14:paraId="3212EE6A" w14:textId="77777777" w:rsidR="00B471A0" w:rsidRDefault="00B471A0">
            <w:pPr>
              <w:rPr>
                <w:b/>
              </w:rPr>
            </w:pPr>
            <w:r>
              <w:rPr>
                <w:b/>
              </w:rPr>
              <w:t>DIRECT CREDIT TRANSFERS:</w:t>
            </w:r>
          </w:p>
          <w:p w14:paraId="1B5113C7" w14:textId="77777777" w:rsidR="00B471A0" w:rsidRDefault="00B471A0">
            <w:pPr>
              <w:rPr>
                <w:b/>
              </w:rPr>
            </w:pPr>
          </w:p>
          <w:p w14:paraId="107086C6" w14:textId="77777777" w:rsidR="00B471A0" w:rsidRDefault="00B471A0">
            <w:r>
              <w:t>Students who wish to apply for direct credit transfer (advanced standing) should obtain a direct credit transfer form from the Dean’s secretary.  Students will be required to provide a transcript and course outline related to the course in question.</w:t>
            </w:r>
          </w:p>
        </w:tc>
      </w:tr>
    </w:tbl>
    <w:p w14:paraId="37D3EC9C" w14:textId="77777777" w:rsidR="00B471A0" w:rsidRDefault="00B471A0">
      <w:pPr>
        <w:pStyle w:val="EnvelopeReturn"/>
      </w:pPr>
    </w:p>
    <w:sectPr w:rsidR="00B471A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DE03D" w14:textId="77777777" w:rsidR="00DE429C" w:rsidRDefault="00DE429C">
      <w:r>
        <w:separator/>
      </w:r>
    </w:p>
  </w:endnote>
  <w:endnote w:type="continuationSeparator" w:id="0">
    <w:p w14:paraId="4AD6F5A9" w14:textId="77777777" w:rsidR="00DE429C" w:rsidRDefault="00DE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44B92" w14:textId="77777777" w:rsidR="00DE429C" w:rsidRDefault="00DE429C">
      <w:r>
        <w:separator/>
      </w:r>
    </w:p>
  </w:footnote>
  <w:footnote w:type="continuationSeparator" w:id="0">
    <w:p w14:paraId="72A72D14" w14:textId="77777777" w:rsidR="00DE429C" w:rsidRDefault="00DE4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576ED" w14:textId="77777777" w:rsidR="00DE429C" w:rsidRDefault="00DE42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704EBE" w14:textId="77777777" w:rsidR="00DE429C" w:rsidRDefault="00DE4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D9EF2" w14:textId="77777777" w:rsidR="00DE429C" w:rsidRDefault="00DE42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021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E429C" w14:paraId="562520D2" w14:textId="77777777">
      <w:tc>
        <w:tcPr>
          <w:tcW w:w="3794" w:type="dxa"/>
        </w:tcPr>
        <w:p w14:paraId="14D76A0E" w14:textId="77777777" w:rsidR="00DE429C" w:rsidRDefault="00DE429C">
          <w:pPr>
            <w:rPr>
              <w:snapToGrid w:val="0"/>
            </w:rPr>
          </w:pPr>
        </w:p>
      </w:tc>
      <w:tc>
        <w:tcPr>
          <w:tcW w:w="1134" w:type="dxa"/>
        </w:tcPr>
        <w:p w14:paraId="270C6125" w14:textId="77777777" w:rsidR="00DE429C" w:rsidRDefault="00DE429C">
          <w:pPr>
            <w:pStyle w:val="Header"/>
            <w:jc w:val="center"/>
            <w:rPr>
              <w:snapToGrid w:val="0"/>
            </w:rPr>
          </w:pPr>
        </w:p>
      </w:tc>
      <w:tc>
        <w:tcPr>
          <w:tcW w:w="3928" w:type="dxa"/>
        </w:tcPr>
        <w:p w14:paraId="20F79BEA" w14:textId="77777777" w:rsidR="00DE429C" w:rsidRDefault="00DE429C">
          <w:pPr>
            <w:pStyle w:val="Header"/>
            <w:jc w:val="right"/>
            <w:rPr>
              <w:snapToGrid w:val="0"/>
            </w:rPr>
          </w:pPr>
        </w:p>
      </w:tc>
    </w:tr>
    <w:tr w:rsidR="00DE429C" w14:paraId="696653E3" w14:textId="77777777">
      <w:tc>
        <w:tcPr>
          <w:tcW w:w="3794" w:type="dxa"/>
        </w:tcPr>
        <w:p w14:paraId="6968F6B2" w14:textId="77777777" w:rsidR="00DE429C" w:rsidRDefault="00DE429C">
          <w:pPr>
            <w:rPr>
              <w:snapToGrid w:val="0"/>
            </w:rPr>
          </w:pPr>
          <w:r>
            <w:rPr>
              <w:snapToGrid w:val="0"/>
            </w:rPr>
            <w:t>Introduction to Nutrition</w:t>
          </w:r>
        </w:p>
        <w:p w14:paraId="7ACD05C5" w14:textId="77777777" w:rsidR="00DE429C" w:rsidRDefault="00DE429C">
          <w:pPr>
            <w:rPr>
              <w:snapToGrid w:val="0"/>
            </w:rPr>
          </w:pPr>
        </w:p>
      </w:tc>
      <w:tc>
        <w:tcPr>
          <w:tcW w:w="1134" w:type="dxa"/>
        </w:tcPr>
        <w:p w14:paraId="2663411E" w14:textId="77777777" w:rsidR="00DE429C" w:rsidRDefault="00DE429C">
          <w:pPr>
            <w:pStyle w:val="Header"/>
            <w:jc w:val="center"/>
            <w:rPr>
              <w:snapToGrid w:val="0"/>
            </w:rPr>
          </w:pPr>
        </w:p>
      </w:tc>
      <w:tc>
        <w:tcPr>
          <w:tcW w:w="3928" w:type="dxa"/>
        </w:tcPr>
        <w:p w14:paraId="48C5DAC3" w14:textId="77777777" w:rsidR="00DE429C" w:rsidRDefault="00DE429C">
          <w:pPr>
            <w:pStyle w:val="Header"/>
            <w:jc w:val="right"/>
            <w:rPr>
              <w:snapToGrid w:val="0"/>
            </w:rPr>
          </w:pPr>
        </w:p>
      </w:tc>
    </w:tr>
  </w:tbl>
  <w:p w14:paraId="15AD1EA2" w14:textId="77777777" w:rsidR="00DE429C" w:rsidRDefault="00DE429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006E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916346"/>
    <w:multiLevelType w:val="hybridMultilevel"/>
    <w:tmpl w:val="5C34952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1E2815E5"/>
    <w:multiLevelType w:val="hybridMultilevel"/>
    <w:tmpl w:val="A5960FD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23D26723"/>
    <w:multiLevelType w:val="hybridMultilevel"/>
    <w:tmpl w:val="DBFCE6D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nsid w:val="31967EC1"/>
    <w:multiLevelType w:val="hybridMultilevel"/>
    <w:tmpl w:val="ECAAE85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9E3BE6"/>
    <w:multiLevelType w:val="hybridMultilevel"/>
    <w:tmpl w:val="327C0DB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EA68AA"/>
    <w:multiLevelType w:val="hybridMultilevel"/>
    <w:tmpl w:val="0786EF4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CA647C3"/>
    <w:multiLevelType w:val="hybridMultilevel"/>
    <w:tmpl w:val="8FCABF9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9"/>
  </w:num>
  <w:num w:numId="4">
    <w:abstractNumId w:val="15"/>
  </w:num>
  <w:num w:numId="5">
    <w:abstractNumId w:val="19"/>
  </w:num>
  <w:num w:numId="6">
    <w:abstractNumId w:val="3"/>
  </w:num>
  <w:num w:numId="7">
    <w:abstractNumId w:val="2"/>
  </w:num>
  <w:num w:numId="8">
    <w:abstractNumId w:val="14"/>
  </w:num>
  <w:num w:numId="9">
    <w:abstractNumId w:val="16"/>
  </w:num>
  <w:num w:numId="10">
    <w:abstractNumId w:val="4"/>
  </w:num>
  <w:num w:numId="11">
    <w:abstractNumId w:val="13"/>
  </w:num>
  <w:num w:numId="12">
    <w:abstractNumId w:val="1"/>
  </w:num>
  <w:num w:numId="13">
    <w:abstractNumId w:val="10"/>
  </w:num>
  <w:num w:numId="14">
    <w:abstractNumId w:val="12"/>
  </w:num>
  <w:num w:numId="15">
    <w:abstractNumId w:val="8"/>
  </w:num>
  <w:num w:numId="16">
    <w:abstractNumId w:val="5"/>
  </w:num>
  <w:num w:numId="17">
    <w:abstractNumId w:val="6"/>
  </w:num>
  <w:num w:numId="18">
    <w:abstractNumId w:val="18"/>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AA"/>
    <w:rsid w:val="001157AA"/>
    <w:rsid w:val="006554BC"/>
    <w:rsid w:val="00757CE4"/>
    <w:rsid w:val="00B471A0"/>
    <w:rsid w:val="00DE429C"/>
    <w:rsid w:val="00E1021B"/>
    <w:rsid w:val="00EF4A91"/>
    <w:rsid w:val="00F142EC"/>
    <w:rsid w:val="00F81E5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D460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val="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paragraph" w:styleId="BodyText">
    <w:name w:val="Body Text"/>
    <w:basedOn w:val="Normal"/>
    <w:semiHidden/>
    <w:pPr>
      <w:jc w:val="center"/>
    </w:pPr>
    <w:rPr>
      <w:rFonts w:cs="Arial"/>
      <w:lang w:val="en-CA"/>
    </w:rPr>
  </w:style>
  <w:style w:type="character" w:styleId="Hyperlink">
    <w:name w:val="Hyperlink"/>
    <w:basedOn w:val="DefaultParagraphFont"/>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val="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paragraph" w:styleId="BodyText">
    <w:name w:val="Body Text"/>
    <w:basedOn w:val="Normal"/>
    <w:semiHidden/>
    <w:pPr>
      <w:jc w:val="center"/>
    </w:pPr>
    <w:rPr>
      <w:rFonts w:cs="Arial"/>
      <w:lang w:val="en-CA"/>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ly.Meincke@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20E5\Course%20Outline%20Template%20-%20All%20but%20BScN%20%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BA6BC-7695-4854-AE73-62D00BDC5BC0}"/>
</file>

<file path=customXml/itemProps2.xml><?xml version="1.0" encoding="utf-8"?>
<ds:datastoreItem xmlns:ds="http://schemas.openxmlformats.org/officeDocument/2006/customXml" ds:itemID="{A465A2D6-F868-4332-9CC9-EE79A8B56B1E}"/>
</file>

<file path=customXml/itemProps3.xml><?xml version="1.0" encoding="utf-8"?>
<ds:datastoreItem xmlns:ds="http://schemas.openxmlformats.org/officeDocument/2006/customXml" ds:itemID="{358568EC-3D02-4593-BE90-125D92A12AF0}"/>
</file>

<file path=docProps/app.xml><?xml version="1.0" encoding="utf-8"?>
<Properties xmlns="http://schemas.openxmlformats.org/officeDocument/2006/extended-properties" xmlns:vt="http://schemas.openxmlformats.org/officeDocument/2006/docPropsVTypes">
  <Template>Course Outline Template - All but BScN  CICE Revised Nov 2003.dot</Template>
  <TotalTime>1</TotalTime>
  <Pages>5</Pages>
  <Words>1093</Words>
  <Characters>6235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7314</CharactersWithSpaces>
  <SharedDoc>false</SharedDoc>
  <HLinks>
    <vt:vector size="6" baseType="variant">
      <vt:variant>
        <vt:i4>5636129</vt:i4>
      </vt:variant>
      <vt:variant>
        <vt:i4>0</vt:i4>
      </vt:variant>
      <vt:variant>
        <vt:i4>0</vt:i4>
      </vt:variant>
      <vt:variant>
        <vt:i4>5</vt:i4>
      </vt:variant>
      <vt:variant>
        <vt:lpwstr>mailto:erica.sus@saultcollege.ca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2</cp:revision>
  <cp:lastPrinted>2009-01-18T16:34:00Z</cp:lastPrinted>
  <dcterms:created xsi:type="dcterms:W3CDTF">2016-07-26T19:22:00Z</dcterms:created>
  <dcterms:modified xsi:type="dcterms:W3CDTF">2016-07-26T19:22:00Z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1205307290</vt:i4>
  </property>
  <property fmtid="{D5CDD505-2E9C-101B-9397-08002B2CF9AE}" pid="3" name="_EmailSubject">
    <vt:lpwstr/>
  </property>
  <property fmtid="{D5CDD505-2E9C-101B-9397-08002B2CF9AE}" pid="4" name="_AuthorEmail">
    <vt:lpwstr>EricaSus@fjdaveyhome.org</vt:lpwstr>
  </property>
  <property fmtid="{D5CDD505-2E9C-101B-9397-08002B2CF9AE}" pid="5" name="_AuthorEmailDisplayName">
    <vt:lpwstr>Erica Sus</vt:lpwstr>
  </property>
  <property fmtid="{D5CDD505-2E9C-101B-9397-08002B2CF9AE}" pid="6" name="_ReviewingToolsShownOnce">
    <vt:lpwstr/>
  </property>
  <property fmtid="{D5CDD505-2E9C-101B-9397-08002B2CF9AE}" pid="7" name="ContentTypeId">
    <vt:lpwstr>0x0101003635396368474A449CB51507BBF09E37</vt:lpwstr>
  </property>
  <property fmtid="{D5CDD505-2E9C-101B-9397-08002B2CF9AE}" pid="8" name="Order">
    <vt:r8>9477200</vt:r8>
  </property>
</Properties>
</file>